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6D4" w:rsidRPr="00EE2112" w:rsidRDefault="001D36D4" w:rsidP="001D36D4">
      <w:pPr>
        <w:jc w:val="center"/>
        <w:rPr>
          <w:rFonts w:ascii="Cambria" w:hAnsi="Cambria"/>
          <w:b/>
          <w:sz w:val="44"/>
          <w:szCs w:val="44"/>
        </w:rPr>
      </w:pPr>
      <w:bookmarkStart w:id="0" w:name="_GoBack"/>
      <w:bookmarkEnd w:id="0"/>
      <w:r w:rsidRPr="00EE2112">
        <w:rPr>
          <w:rFonts w:ascii="Cambria" w:hAnsi="Cambria"/>
          <w:b/>
          <w:sz w:val="44"/>
          <w:szCs w:val="44"/>
        </w:rPr>
        <w:t>Composite Return and Withholding</w:t>
      </w:r>
    </w:p>
    <w:p w:rsidR="001D36D4" w:rsidRPr="00EE2112" w:rsidRDefault="001D36D4" w:rsidP="001D36D4">
      <w:pPr>
        <w:jc w:val="center"/>
        <w:rPr>
          <w:rFonts w:ascii="Cambria" w:hAnsi="Cambria"/>
          <w:b/>
        </w:rPr>
      </w:pPr>
      <w:r w:rsidRPr="00EE2112">
        <w:rPr>
          <w:rFonts w:ascii="Cambria" w:hAnsi="Cambria"/>
          <w:b/>
        </w:rPr>
        <w:t>State Statute Summary</w:t>
      </w:r>
      <w:r w:rsidR="002E62D8" w:rsidRPr="00EE2112">
        <w:rPr>
          <w:rFonts w:ascii="Cambria" w:hAnsi="Cambria"/>
          <w:b/>
        </w:rPr>
        <w:t xml:space="preserve"> (</w:t>
      </w:r>
      <w:r w:rsidR="00FD4E34" w:rsidRPr="00EE2112">
        <w:rPr>
          <w:rFonts w:ascii="Cambria" w:hAnsi="Cambria"/>
          <w:b/>
        </w:rPr>
        <w:t>9/2/13</w:t>
      </w:r>
      <w:r w:rsidR="0085428D" w:rsidRPr="00EE2112">
        <w:rPr>
          <w:rFonts w:ascii="Cambria" w:hAnsi="Cambria"/>
          <w:b/>
        </w:rPr>
        <w:t>)</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855"/>
        <w:gridCol w:w="45"/>
        <w:gridCol w:w="720"/>
        <w:gridCol w:w="90"/>
        <w:gridCol w:w="855"/>
        <w:gridCol w:w="135"/>
        <w:gridCol w:w="720"/>
        <w:gridCol w:w="7920"/>
      </w:tblGrid>
      <w:tr w:rsidR="004326F4" w:rsidRPr="00EE2112" w:rsidTr="005F7678">
        <w:trPr>
          <w:cantSplit/>
          <w:trHeight w:val="398"/>
        </w:trPr>
        <w:tc>
          <w:tcPr>
            <w:tcW w:w="1728" w:type="dxa"/>
            <w:vMerge w:val="restart"/>
            <w:vAlign w:val="center"/>
          </w:tcPr>
          <w:p w:rsidR="004326F4" w:rsidRPr="00EE2112" w:rsidRDefault="004326F4">
            <w:pPr>
              <w:rPr>
                <w:rFonts w:ascii="Cambria" w:hAnsi="Cambria"/>
                <w:sz w:val="22"/>
                <w:szCs w:val="22"/>
                <w:u w:val="single"/>
              </w:rPr>
            </w:pPr>
            <w:r w:rsidRPr="00EE2112">
              <w:rPr>
                <w:rFonts w:ascii="Cambria" w:hAnsi="Cambria"/>
                <w:sz w:val="22"/>
                <w:szCs w:val="22"/>
                <w:u w:val="single"/>
              </w:rPr>
              <w:t>State</w:t>
            </w:r>
          </w:p>
        </w:tc>
        <w:tc>
          <w:tcPr>
            <w:tcW w:w="1440" w:type="dxa"/>
            <w:vMerge w:val="restart"/>
            <w:vAlign w:val="center"/>
          </w:tcPr>
          <w:p w:rsidR="004326F4" w:rsidRPr="00EE2112" w:rsidRDefault="004326F4">
            <w:pPr>
              <w:rPr>
                <w:rFonts w:ascii="Cambria" w:hAnsi="Cambria"/>
                <w:sz w:val="22"/>
                <w:szCs w:val="22"/>
                <w:u w:val="single"/>
              </w:rPr>
            </w:pPr>
            <w:r w:rsidRPr="00EE2112">
              <w:rPr>
                <w:rFonts w:ascii="Cambria" w:hAnsi="Cambria"/>
                <w:sz w:val="22"/>
                <w:szCs w:val="22"/>
                <w:u w:val="single"/>
              </w:rPr>
              <w:t>Statute/ Rule</w:t>
            </w:r>
          </w:p>
        </w:tc>
        <w:tc>
          <w:tcPr>
            <w:tcW w:w="3420" w:type="dxa"/>
            <w:gridSpan w:val="7"/>
            <w:vAlign w:val="center"/>
          </w:tcPr>
          <w:p w:rsidR="004326F4" w:rsidRPr="00EE2112" w:rsidRDefault="004326F4">
            <w:pPr>
              <w:pStyle w:val="Heading1"/>
              <w:rPr>
                <w:rFonts w:ascii="Cambria" w:hAnsi="Cambria"/>
                <w:sz w:val="22"/>
                <w:szCs w:val="22"/>
              </w:rPr>
            </w:pPr>
            <w:r w:rsidRPr="00EE2112">
              <w:rPr>
                <w:rFonts w:ascii="Cambria" w:hAnsi="Cambria"/>
                <w:sz w:val="22"/>
                <w:szCs w:val="22"/>
              </w:rPr>
              <w:t>Exemption</w:t>
            </w:r>
          </w:p>
          <w:p w:rsidR="004326F4" w:rsidRPr="00EE2112" w:rsidRDefault="004326F4">
            <w:pPr>
              <w:rPr>
                <w:rFonts w:ascii="Cambria" w:hAnsi="Cambria"/>
                <w:sz w:val="22"/>
                <w:szCs w:val="22"/>
              </w:rPr>
            </w:pPr>
          </w:p>
        </w:tc>
        <w:tc>
          <w:tcPr>
            <w:tcW w:w="7920" w:type="dxa"/>
            <w:vMerge w:val="restart"/>
            <w:vAlign w:val="center"/>
          </w:tcPr>
          <w:p w:rsidR="004326F4" w:rsidRPr="00EE2112" w:rsidRDefault="004326F4">
            <w:pPr>
              <w:jc w:val="center"/>
              <w:rPr>
                <w:rFonts w:ascii="Cambria" w:hAnsi="Cambria"/>
                <w:sz w:val="22"/>
                <w:szCs w:val="22"/>
              </w:rPr>
            </w:pPr>
            <w:r w:rsidRPr="00EE2112">
              <w:rPr>
                <w:rFonts w:ascii="Cambria" w:hAnsi="Cambria"/>
                <w:sz w:val="22"/>
                <w:szCs w:val="22"/>
              </w:rPr>
              <w:t>Language used to address exemption or reporting</w:t>
            </w:r>
          </w:p>
        </w:tc>
      </w:tr>
      <w:tr w:rsidR="004326F4" w:rsidRPr="00EE2112" w:rsidTr="005F7678">
        <w:trPr>
          <w:cantSplit/>
          <w:trHeight w:val="397"/>
        </w:trPr>
        <w:tc>
          <w:tcPr>
            <w:tcW w:w="1728" w:type="dxa"/>
            <w:vMerge/>
          </w:tcPr>
          <w:p w:rsidR="004326F4" w:rsidRPr="00EE2112" w:rsidRDefault="004326F4">
            <w:pPr>
              <w:rPr>
                <w:rFonts w:ascii="Cambria" w:hAnsi="Cambria"/>
                <w:sz w:val="22"/>
                <w:szCs w:val="22"/>
              </w:rPr>
            </w:pPr>
          </w:p>
        </w:tc>
        <w:tc>
          <w:tcPr>
            <w:tcW w:w="1440" w:type="dxa"/>
            <w:vMerge/>
          </w:tcPr>
          <w:p w:rsidR="004326F4" w:rsidRPr="00EE2112" w:rsidRDefault="004326F4">
            <w:pPr>
              <w:rPr>
                <w:rFonts w:ascii="Cambria" w:hAnsi="Cambria"/>
                <w:sz w:val="22"/>
                <w:szCs w:val="22"/>
              </w:rPr>
            </w:pPr>
          </w:p>
        </w:tc>
        <w:tc>
          <w:tcPr>
            <w:tcW w:w="855" w:type="dxa"/>
          </w:tcPr>
          <w:p w:rsidR="004326F4" w:rsidRPr="00EE2112" w:rsidRDefault="004326F4">
            <w:pPr>
              <w:jc w:val="center"/>
              <w:rPr>
                <w:rFonts w:ascii="Cambria" w:hAnsi="Cambria"/>
                <w:sz w:val="22"/>
                <w:szCs w:val="22"/>
              </w:rPr>
            </w:pPr>
            <w:r w:rsidRPr="00EE2112">
              <w:rPr>
                <w:rFonts w:ascii="Cambria" w:hAnsi="Cambria"/>
                <w:sz w:val="22"/>
                <w:szCs w:val="22"/>
              </w:rPr>
              <w:t>Full</w:t>
            </w:r>
          </w:p>
        </w:tc>
        <w:tc>
          <w:tcPr>
            <w:tcW w:w="855" w:type="dxa"/>
            <w:gridSpan w:val="3"/>
          </w:tcPr>
          <w:p w:rsidR="004326F4" w:rsidRPr="00EE2112" w:rsidRDefault="004326F4">
            <w:pPr>
              <w:jc w:val="center"/>
              <w:rPr>
                <w:rFonts w:ascii="Cambria" w:hAnsi="Cambria"/>
                <w:sz w:val="22"/>
                <w:szCs w:val="22"/>
              </w:rPr>
            </w:pPr>
            <w:r w:rsidRPr="00EE2112">
              <w:rPr>
                <w:rFonts w:ascii="Cambria" w:hAnsi="Cambria"/>
                <w:sz w:val="22"/>
                <w:szCs w:val="22"/>
              </w:rPr>
              <w:t>&lt; $500</w:t>
            </w:r>
          </w:p>
        </w:tc>
        <w:tc>
          <w:tcPr>
            <w:tcW w:w="990" w:type="dxa"/>
            <w:gridSpan w:val="2"/>
          </w:tcPr>
          <w:p w:rsidR="004326F4" w:rsidRPr="00EE2112" w:rsidRDefault="004326F4">
            <w:pPr>
              <w:jc w:val="center"/>
              <w:rPr>
                <w:rFonts w:ascii="Cambria" w:hAnsi="Cambria"/>
                <w:sz w:val="22"/>
                <w:szCs w:val="22"/>
              </w:rPr>
            </w:pPr>
            <w:r w:rsidRPr="00EE2112">
              <w:rPr>
                <w:rFonts w:ascii="Cambria" w:hAnsi="Cambria"/>
                <w:sz w:val="22"/>
                <w:szCs w:val="22"/>
              </w:rPr>
              <w:t>&lt; $1,000</w:t>
            </w:r>
          </w:p>
        </w:tc>
        <w:tc>
          <w:tcPr>
            <w:tcW w:w="720" w:type="dxa"/>
          </w:tcPr>
          <w:p w:rsidR="004326F4" w:rsidRPr="00EE2112" w:rsidRDefault="004326F4">
            <w:pPr>
              <w:rPr>
                <w:rFonts w:ascii="Cambria" w:hAnsi="Cambria"/>
                <w:sz w:val="22"/>
                <w:szCs w:val="22"/>
              </w:rPr>
            </w:pPr>
            <w:r w:rsidRPr="00EE2112">
              <w:rPr>
                <w:rFonts w:ascii="Cambria" w:hAnsi="Cambria"/>
                <w:sz w:val="22"/>
                <w:szCs w:val="22"/>
              </w:rPr>
              <w:t>Other</w:t>
            </w:r>
          </w:p>
        </w:tc>
        <w:tc>
          <w:tcPr>
            <w:tcW w:w="7920" w:type="dxa"/>
            <w:vMerge/>
          </w:tcPr>
          <w:p w:rsidR="004326F4" w:rsidRPr="00EE2112" w:rsidRDefault="004326F4">
            <w:pPr>
              <w:rPr>
                <w:rFonts w:ascii="Cambria" w:hAnsi="Cambria"/>
                <w:sz w:val="22"/>
                <w:szCs w:val="22"/>
              </w:rPr>
            </w:pPr>
          </w:p>
        </w:tc>
      </w:tr>
      <w:tr w:rsidR="00494630" w:rsidRPr="00EE2112" w:rsidTr="005F7678">
        <w:trPr>
          <w:cantSplit/>
          <w:trHeight w:val="1310"/>
        </w:trPr>
        <w:tc>
          <w:tcPr>
            <w:tcW w:w="1728" w:type="dxa"/>
            <w:vMerge w:val="restart"/>
          </w:tcPr>
          <w:p w:rsidR="00494630" w:rsidRPr="00EE2112" w:rsidRDefault="00494630">
            <w:pPr>
              <w:rPr>
                <w:rFonts w:ascii="Cambria" w:hAnsi="Cambria"/>
                <w:sz w:val="22"/>
                <w:szCs w:val="22"/>
              </w:rPr>
            </w:pPr>
            <w:r w:rsidRPr="00EE2112">
              <w:rPr>
                <w:rFonts w:ascii="Cambria" w:hAnsi="Cambria"/>
                <w:sz w:val="22"/>
                <w:szCs w:val="22"/>
              </w:rPr>
              <w:t>Alabama</w:t>
            </w:r>
          </w:p>
        </w:tc>
        <w:tc>
          <w:tcPr>
            <w:tcW w:w="1440" w:type="dxa"/>
          </w:tcPr>
          <w:p w:rsidR="00494630" w:rsidRPr="00EE2112" w:rsidRDefault="009A4A09" w:rsidP="001C2D64">
            <w:pPr>
              <w:rPr>
                <w:rFonts w:ascii="Cambria" w:hAnsi="Cambria"/>
                <w:sz w:val="22"/>
                <w:szCs w:val="22"/>
              </w:rPr>
            </w:pPr>
            <w:hyperlink r:id="rId8" w:history="1">
              <w:r w:rsidR="00494630" w:rsidRPr="00EE2112">
                <w:rPr>
                  <w:rStyle w:val="Hyperlink"/>
                  <w:rFonts w:ascii="Cambria" w:hAnsi="Cambria"/>
                  <w:sz w:val="22"/>
                  <w:szCs w:val="22"/>
                </w:rPr>
                <w:t>§40-18-24.2. (c) (3) b.</w:t>
              </w:r>
            </w:hyperlink>
          </w:p>
        </w:tc>
        <w:tc>
          <w:tcPr>
            <w:tcW w:w="855" w:type="dxa"/>
          </w:tcPr>
          <w:p w:rsidR="00494630" w:rsidRPr="00EE2112" w:rsidRDefault="00494630" w:rsidP="001C2D64">
            <w:pPr>
              <w:rPr>
                <w:rFonts w:ascii="Cambria" w:hAnsi="Cambria"/>
                <w:sz w:val="22"/>
                <w:szCs w:val="22"/>
              </w:rPr>
            </w:pPr>
          </w:p>
        </w:tc>
        <w:tc>
          <w:tcPr>
            <w:tcW w:w="855" w:type="dxa"/>
            <w:gridSpan w:val="3"/>
            <w:vAlign w:val="center"/>
          </w:tcPr>
          <w:p w:rsidR="00494630" w:rsidRPr="00EE2112" w:rsidRDefault="00494630" w:rsidP="001C2D64">
            <w:pPr>
              <w:jc w:val="center"/>
              <w:rPr>
                <w:rFonts w:ascii="Cambria" w:hAnsi="Cambria"/>
                <w:sz w:val="22"/>
                <w:szCs w:val="22"/>
              </w:rPr>
            </w:pPr>
          </w:p>
        </w:tc>
        <w:tc>
          <w:tcPr>
            <w:tcW w:w="990" w:type="dxa"/>
            <w:gridSpan w:val="2"/>
            <w:vAlign w:val="center"/>
          </w:tcPr>
          <w:p w:rsidR="00494630" w:rsidRPr="00EE2112" w:rsidRDefault="00494630" w:rsidP="002B1B44">
            <w:pPr>
              <w:rPr>
                <w:rFonts w:ascii="Cambria" w:hAnsi="Cambria"/>
                <w:sz w:val="22"/>
                <w:szCs w:val="22"/>
              </w:rPr>
            </w:pPr>
          </w:p>
        </w:tc>
        <w:tc>
          <w:tcPr>
            <w:tcW w:w="720" w:type="dxa"/>
            <w:vAlign w:val="center"/>
          </w:tcPr>
          <w:p w:rsidR="00494630" w:rsidRPr="00EE2112" w:rsidRDefault="000D2653" w:rsidP="002B1B44">
            <w:pPr>
              <w:jc w:val="center"/>
              <w:rPr>
                <w:rFonts w:ascii="Cambria" w:hAnsi="Cambria"/>
                <w:sz w:val="22"/>
                <w:szCs w:val="22"/>
              </w:rPr>
            </w:pPr>
            <w:r w:rsidRPr="00EE2112">
              <w:rPr>
                <w:rFonts w:ascii="Cambria" w:hAnsi="Cambria"/>
                <w:sz w:val="22"/>
                <w:szCs w:val="22"/>
              </w:rPr>
              <w:t>X</w:t>
            </w:r>
          </w:p>
        </w:tc>
        <w:tc>
          <w:tcPr>
            <w:tcW w:w="7920" w:type="dxa"/>
          </w:tcPr>
          <w:p w:rsidR="00494630" w:rsidRPr="00EE2112" w:rsidRDefault="00494630" w:rsidP="001C2D64">
            <w:pPr>
              <w:autoSpaceDE w:val="0"/>
              <w:autoSpaceDN w:val="0"/>
              <w:adjustRightInd w:val="0"/>
              <w:rPr>
                <w:rFonts w:ascii="Cambria" w:hAnsi="Cambria"/>
                <w:sz w:val="22"/>
                <w:szCs w:val="22"/>
              </w:rPr>
            </w:pPr>
            <w:r w:rsidRPr="00EE2112">
              <w:rPr>
                <w:rFonts w:ascii="Cambria" w:hAnsi="Cambria"/>
                <w:sz w:val="22"/>
                <w:szCs w:val="22"/>
              </w:rPr>
              <w:t xml:space="preserve">b. The pass-through entity is a qualified investment partnership, or a publicly traded partnership as defined by </w:t>
            </w:r>
            <w:r w:rsidR="001351AA" w:rsidRPr="00EE2112">
              <w:rPr>
                <w:rFonts w:ascii="Cambria" w:hAnsi="Cambria"/>
                <w:sz w:val="22"/>
                <w:szCs w:val="22"/>
              </w:rPr>
              <w:t xml:space="preserve">26 </w:t>
            </w:r>
            <w:r w:rsidRPr="00EE2112">
              <w:rPr>
                <w:rFonts w:ascii="Cambria" w:hAnsi="Cambria"/>
                <w:sz w:val="22"/>
                <w:szCs w:val="22"/>
              </w:rPr>
              <w:t>U.S.C. §7704(b) that is treated as a partnership for federal income tax purposes, which provides for inspection by the Department of Revenue upon reasonable notice a list of the names of each of its nonresident owners or unit holders together with their addresses, taxpayer identification numbers, and other information reasonably requested by the</w:t>
            </w:r>
          </w:p>
          <w:p w:rsidR="001351AA" w:rsidRPr="00EE2112" w:rsidRDefault="00494630" w:rsidP="001351AA">
            <w:pPr>
              <w:rPr>
                <w:rFonts w:ascii="Cambria" w:hAnsi="Cambria"/>
                <w:sz w:val="22"/>
                <w:szCs w:val="22"/>
              </w:rPr>
            </w:pPr>
            <w:r w:rsidRPr="00EE2112">
              <w:rPr>
                <w:rFonts w:ascii="Cambria" w:hAnsi="Cambria"/>
                <w:sz w:val="22"/>
                <w:szCs w:val="22"/>
              </w:rPr>
              <w:t>Department.</w:t>
            </w:r>
          </w:p>
        </w:tc>
      </w:tr>
      <w:tr w:rsidR="00494630" w:rsidRPr="00EE2112" w:rsidTr="005F7678">
        <w:trPr>
          <w:cantSplit/>
          <w:trHeight w:val="692"/>
        </w:trPr>
        <w:tc>
          <w:tcPr>
            <w:tcW w:w="1728" w:type="dxa"/>
            <w:vMerge/>
          </w:tcPr>
          <w:p w:rsidR="00494630" w:rsidRPr="00EE2112" w:rsidRDefault="00494630">
            <w:pPr>
              <w:rPr>
                <w:rFonts w:ascii="Cambria" w:hAnsi="Cambria"/>
                <w:sz w:val="22"/>
                <w:szCs w:val="22"/>
              </w:rPr>
            </w:pPr>
          </w:p>
        </w:tc>
        <w:tc>
          <w:tcPr>
            <w:tcW w:w="1440" w:type="dxa"/>
          </w:tcPr>
          <w:p w:rsidR="00494630" w:rsidRPr="00EE2112" w:rsidRDefault="009A4A09" w:rsidP="001C2D64">
            <w:pPr>
              <w:rPr>
                <w:rFonts w:ascii="Cambria" w:hAnsi="Cambria"/>
                <w:sz w:val="22"/>
                <w:szCs w:val="22"/>
              </w:rPr>
            </w:pPr>
            <w:hyperlink r:id="rId9" w:history="1">
              <w:r w:rsidR="00494630" w:rsidRPr="00EE2112">
                <w:rPr>
                  <w:rStyle w:val="Hyperlink"/>
                  <w:rFonts w:ascii="Cambria" w:hAnsi="Cambria"/>
                  <w:sz w:val="22"/>
                  <w:szCs w:val="22"/>
                </w:rPr>
                <w:t>810-3-24.2-.01</w:t>
              </w:r>
              <w:r w:rsidR="005504B6" w:rsidRPr="00EE2112">
                <w:rPr>
                  <w:rStyle w:val="Hyperlink"/>
                  <w:rFonts w:ascii="Cambria" w:hAnsi="Cambria"/>
                  <w:sz w:val="22"/>
                  <w:szCs w:val="22"/>
                </w:rPr>
                <w:t xml:space="preserve"> (2)(m.)</w:t>
              </w:r>
            </w:hyperlink>
          </w:p>
        </w:tc>
        <w:tc>
          <w:tcPr>
            <w:tcW w:w="855" w:type="dxa"/>
          </w:tcPr>
          <w:p w:rsidR="00494630" w:rsidRPr="00EE2112" w:rsidRDefault="00494630" w:rsidP="001C2D64">
            <w:pPr>
              <w:rPr>
                <w:rFonts w:ascii="Cambria" w:hAnsi="Cambria"/>
                <w:sz w:val="22"/>
                <w:szCs w:val="22"/>
              </w:rPr>
            </w:pPr>
          </w:p>
        </w:tc>
        <w:tc>
          <w:tcPr>
            <w:tcW w:w="855" w:type="dxa"/>
            <w:gridSpan w:val="3"/>
            <w:vAlign w:val="center"/>
          </w:tcPr>
          <w:p w:rsidR="00494630" w:rsidRPr="00EE2112" w:rsidRDefault="00494630" w:rsidP="001C2D64">
            <w:pPr>
              <w:jc w:val="center"/>
              <w:rPr>
                <w:rFonts w:ascii="Cambria" w:hAnsi="Cambria"/>
                <w:sz w:val="22"/>
                <w:szCs w:val="22"/>
              </w:rPr>
            </w:pPr>
          </w:p>
        </w:tc>
        <w:tc>
          <w:tcPr>
            <w:tcW w:w="990" w:type="dxa"/>
            <w:gridSpan w:val="2"/>
            <w:vAlign w:val="center"/>
          </w:tcPr>
          <w:p w:rsidR="00494630" w:rsidRPr="00EE2112" w:rsidRDefault="00494630" w:rsidP="002B1B44">
            <w:pPr>
              <w:rPr>
                <w:rFonts w:ascii="Cambria" w:hAnsi="Cambria"/>
                <w:sz w:val="22"/>
                <w:szCs w:val="22"/>
              </w:rPr>
            </w:pPr>
          </w:p>
        </w:tc>
        <w:tc>
          <w:tcPr>
            <w:tcW w:w="720" w:type="dxa"/>
            <w:vAlign w:val="center"/>
          </w:tcPr>
          <w:p w:rsidR="00494630" w:rsidRPr="00EE2112" w:rsidRDefault="000D2653" w:rsidP="002B1B44">
            <w:pPr>
              <w:jc w:val="center"/>
              <w:rPr>
                <w:rFonts w:ascii="Cambria" w:hAnsi="Cambria"/>
                <w:sz w:val="22"/>
                <w:szCs w:val="22"/>
              </w:rPr>
            </w:pPr>
            <w:r w:rsidRPr="00EE2112">
              <w:rPr>
                <w:rFonts w:ascii="Cambria" w:hAnsi="Cambria"/>
                <w:sz w:val="22"/>
                <w:szCs w:val="22"/>
              </w:rPr>
              <w:t>X</w:t>
            </w:r>
          </w:p>
        </w:tc>
        <w:tc>
          <w:tcPr>
            <w:tcW w:w="7920" w:type="dxa"/>
          </w:tcPr>
          <w:p w:rsidR="00494630" w:rsidRPr="00EE2112" w:rsidRDefault="005504B6" w:rsidP="009A4A09">
            <w:pPr>
              <w:autoSpaceDE w:val="0"/>
              <w:autoSpaceDN w:val="0"/>
              <w:adjustRightInd w:val="0"/>
              <w:rPr>
                <w:rFonts w:ascii="Cambria" w:hAnsi="Cambria"/>
                <w:sz w:val="22"/>
                <w:szCs w:val="22"/>
              </w:rPr>
            </w:pPr>
            <w:r w:rsidRPr="00EE2112">
              <w:rPr>
                <w:rFonts w:ascii="Cambria" w:hAnsi="Cambria"/>
                <w:sz w:val="22"/>
                <w:szCs w:val="22"/>
              </w:rPr>
              <w:t>2</w:t>
            </w:r>
            <w:r w:rsidR="000D2653" w:rsidRPr="00EE2112">
              <w:rPr>
                <w:rFonts w:ascii="Cambria" w:hAnsi="Cambria"/>
                <w:sz w:val="22"/>
                <w:szCs w:val="22"/>
              </w:rPr>
              <w:t>.(</w:t>
            </w:r>
            <w:r w:rsidRPr="00EE2112">
              <w:rPr>
                <w:rFonts w:ascii="Cambria" w:hAnsi="Cambria"/>
                <w:sz w:val="22"/>
                <w:szCs w:val="22"/>
              </w:rPr>
              <w:t>m</w:t>
            </w:r>
            <w:r w:rsidR="000D2653" w:rsidRPr="00EE2112">
              <w:rPr>
                <w:rFonts w:ascii="Cambria" w:hAnsi="Cambria"/>
                <w:sz w:val="22"/>
                <w:szCs w:val="22"/>
              </w:rPr>
              <w:t xml:space="preserve">) </w:t>
            </w:r>
            <w:r w:rsidR="000D2653" w:rsidRPr="00EE2112">
              <w:rPr>
                <w:rFonts w:ascii="Cambria" w:hAnsi="Cambria"/>
                <w:sz w:val="22"/>
                <w:szCs w:val="22"/>
              </w:rPr>
              <w:tab/>
            </w:r>
            <w:r w:rsidR="001142C9" w:rsidRPr="00EE2112">
              <w:rPr>
                <w:rFonts w:ascii="Cambria" w:hAnsi="Cambria"/>
                <w:sz w:val="22"/>
                <w:szCs w:val="22"/>
              </w:rPr>
              <w:t>An annual composite return is due for a publicly-traded partnership that is treated as a partnership in accordance with 26 U.S.C. §7704(c). If a composite return is not timely and properly filed by the publicly-traded partnership for a taxable year, then a composite payment is due for the tax year from the partnership in accordance with §40- 18-24.2, Code of Alabama 1975.</w:t>
            </w:r>
          </w:p>
        </w:tc>
      </w:tr>
      <w:tr w:rsidR="001C2D64" w:rsidRPr="00EE2112" w:rsidTr="005F7678">
        <w:trPr>
          <w:cantSplit/>
        </w:trPr>
        <w:tc>
          <w:tcPr>
            <w:tcW w:w="1728" w:type="dxa"/>
          </w:tcPr>
          <w:p w:rsidR="001C2D64" w:rsidRPr="00EE2112" w:rsidRDefault="001C2D64">
            <w:pPr>
              <w:rPr>
                <w:rFonts w:ascii="Cambria" w:hAnsi="Cambria"/>
                <w:sz w:val="22"/>
                <w:szCs w:val="22"/>
              </w:rPr>
            </w:pPr>
            <w:r w:rsidRPr="00EE2112">
              <w:rPr>
                <w:rFonts w:ascii="Cambria" w:hAnsi="Cambria"/>
                <w:sz w:val="22"/>
                <w:szCs w:val="22"/>
              </w:rPr>
              <w:t>Alaska</w:t>
            </w:r>
          </w:p>
        </w:tc>
        <w:tc>
          <w:tcPr>
            <w:tcW w:w="12780" w:type="dxa"/>
            <w:gridSpan w:val="9"/>
          </w:tcPr>
          <w:p w:rsidR="001C2D64" w:rsidRPr="00EE2112" w:rsidRDefault="001C2D64">
            <w:pPr>
              <w:rPr>
                <w:rFonts w:ascii="Cambria" w:hAnsi="Cambria"/>
                <w:sz w:val="22"/>
                <w:szCs w:val="22"/>
              </w:rPr>
            </w:pPr>
            <w:r w:rsidRPr="00EE2112">
              <w:rPr>
                <w:rFonts w:ascii="Cambria" w:hAnsi="Cambria"/>
                <w:sz w:val="22"/>
                <w:szCs w:val="22"/>
              </w:rPr>
              <w:t>No composite return and withholding provision</w:t>
            </w:r>
          </w:p>
        </w:tc>
      </w:tr>
      <w:tr w:rsidR="001C2D64" w:rsidRPr="00EE2112" w:rsidTr="005F7678">
        <w:trPr>
          <w:cantSplit/>
          <w:trHeight w:val="30"/>
        </w:trPr>
        <w:tc>
          <w:tcPr>
            <w:tcW w:w="1728" w:type="dxa"/>
          </w:tcPr>
          <w:p w:rsidR="001C2D64" w:rsidRPr="00EE2112" w:rsidRDefault="001C2D64">
            <w:pPr>
              <w:rPr>
                <w:rFonts w:ascii="Cambria" w:hAnsi="Cambria"/>
                <w:sz w:val="22"/>
                <w:szCs w:val="22"/>
              </w:rPr>
            </w:pPr>
            <w:r w:rsidRPr="00EE2112">
              <w:rPr>
                <w:rFonts w:ascii="Cambria" w:hAnsi="Cambria"/>
                <w:sz w:val="22"/>
                <w:szCs w:val="22"/>
              </w:rPr>
              <w:t>Arizona</w:t>
            </w:r>
          </w:p>
        </w:tc>
        <w:tc>
          <w:tcPr>
            <w:tcW w:w="12780" w:type="dxa"/>
            <w:gridSpan w:val="9"/>
          </w:tcPr>
          <w:p w:rsidR="001C2D64" w:rsidRPr="00EE2112" w:rsidRDefault="001C2D64">
            <w:pPr>
              <w:rPr>
                <w:rFonts w:ascii="Cambria" w:hAnsi="Cambria"/>
                <w:sz w:val="22"/>
                <w:szCs w:val="22"/>
              </w:rPr>
            </w:pPr>
            <w:r w:rsidRPr="00EE2112">
              <w:rPr>
                <w:rFonts w:ascii="Cambria" w:hAnsi="Cambria"/>
                <w:sz w:val="22"/>
                <w:szCs w:val="22"/>
              </w:rPr>
              <w:t>No composite return and withholding provision</w:t>
            </w:r>
          </w:p>
        </w:tc>
      </w:tr>
      <w:tr w:rsidR="001C2D64" w:rsidRPr="00EE2112" w:rsidTr="005F7678">
        <w:trPr>
          <w:cantSplit/>
          <w:trHeight w:val="1538"/>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t>Arkansas</w:t>
            </w:r>
          </w:p>
        </w:tc>
        <w:tc>
          <w:tcPr>
            <w:tcW w:w="1440" w:type="dxa"/>
          </w:tcPr>
          <w:p w:rsidR="001C2D64" w:rsidRPr="00EE2112" w:rsidRDefault="005E3DDD">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"http://www.lexisnexis.com/hottopics/arcode/Default.asp"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Title 26,</w:t>
            </w:r>
          </w:p>
          <w:p w:rsidR="001C2D64" w:rsidRPr="00EE2112" w:rsidRDefault="001C2D64">
            <w:pPr>
              <w:rPr>
                <w:rStyle w:val="Hyperlink"/>
                <w:rFonts w:ascii="Cambria" w:hAnsi="Cambria"/>
                <w:sz w:val="22"/>
                <w:szCs w:val="22"/>
              </w:rPr>
            </w:pPr>
            <w:r w:rsidRPr="00EE2112">
              <w:rPr>
                <w:rStyle w:val="Hyperlink"/>
                <w:rFonts w:ascii="Cambria" w:hAnsi="Cambria"/>
                <w:sz w:val="22"/>
                <w:szCs w:val="22"/>
              </w:rPr>
              <w:t>Subtitle 5, Chapter 51,</w:t>
            </w:r>
          </w:p>
          <w:p w:rsidR="001C2D64" w:rsidRPr="00EE2112" w:rsidRDefault="001C2D64">
            <w:pPr>
              <w:rPr>
                <w:rFonts w:ascii="Cambria" w:hAnsi="Cambria"/>
                <w:sz w:val="22"/>
                <w:szCs w:val="22"/>
              </w:rPr>
            </w:pPr>
            <w:r w:rsidRPr="00EE2112">
              <w:rPr>
                <w:rStyle w:val="Hyperlink"/>
                <w:rFonts w:ascii="Cambria" w:hAnsi="Cambria"/>
                <w:sz w:val="22"/>
                <w:szCs w:val="22"/>
              </w:rPr>
              <w:t>Subchapter 9-919</w:t>
            </w:r>
            <w:r w:rsidR="005E3DDD" w:rsidRPr="00EE2112">
              <w:rPr>
                <w:rStyle w:val="Hyperlink"/>
                <w:rFonts w:ascii="Cambria" w:hAnsi="Cambria"/>
                <w:sz w:val="22"/>
                <w:szCs w:val="22"/>
              </w:rPr>
              <w:t xml:space="preserve"> ( c )  (4) A. and B.</w:t>
            </w:r>
            <w:r w:rsidR="005E3DDD" w:rsidRPr="00EE2112">
              <w:rPr>
                <w:rFonts w:ascii="Cambria" w:hAnsi="Cambria"/>
                <w:sz w:val="22"/>
                <w:szCs w:val="22"/>
              </w:rPr>
              <w:fldChar w:fldCharType="end"/>
            </w:r>
          </w:p>
        </w:tc>
        <w:tc>
          <w:tcPr>
            <w:tcW w:w="900" w:type="dxa"/>
            <w:gridSpan w:val="2"/>
          </w:tcPr>
          <w:p w:rsidR="001C2D64" w:rsidRPr="00EE2112" w:rsidRDefault="001C2D64">
            <w:pP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numPr>
                <w:ilvl w:val="0"/>
                <w:numId w:val="3"/>
              </w:numPr>
              <w:tabs>
                <w:tab w:val="clear" w:pos="720"/>
                <w:tab w:val="num" w:pos="0"/>
                <w:tab w:val="left" w:pos="432"/>
              </w:tabs>
              <w:ind w:left="0" w:firstLine="0"/>
              <w:rPr>
                <w:rStyle w:val="statutes"/>
                <w:rFonts w:ascii="Cambria" w:hAnsi="Cambria"/>
                <w:sz w:val="22"/>
                <w:szCs w:val="22"/>
              </w:rPr>
            </w:pPr>
            <w:r w:rsidRPr="00EE2112">
              <w:rPr>
                <w:rStyle w:val="statutes"/>
                <w:rFonts w:ascii="Cambria" w:hAnsi="Cambria"/>
                <w:sz w:val="22"/>
                <w:szCs w:val="22"/>
              </w:rPr>
              <w:t>Is a publicly traded partnership as defined by</w:t>
            </w:r>
            <w:r w:rsidR="005E3DDD" w:rsidRPr="00EE2112">
              <w:rPr>
                <w:rStyle w:val="statutes"/>
                <w:rFonts w:ascii="Cambria" w:hAnsi="Cambria"/>
                <w:sz w:val="22"/>
                <w:szCs w:val="22"/>
              </w:rPr>
              <w:t xml:space="preserve"> 26 U.S.C.</w:t>
            </w:r>
            <w:r w:rsidRPr="00EE2112">
              <w:rPr>
                <w:rStyle w:val="statutes"/>
                <w:rFonts w:ascii="Cambria" w:hAnsi="Cambria"/>
                <w:sz w:val="22"/>
                <w:szCs w:val="22"/>
              </w:rPr>
              <w:t xml:space="preserve"> § 7704(b) of the Internal Revenue Code, as in effect on January 1, 2005, that is treated as a partnership for the purposes of federal income taxation; and</w:t>
            </w:r>
          </w:p>
          <w:p w:rsidR="001C2D64" w:rsidRPr="00EE2112" w:rsidRDefault="001C2D64">
            <w:pPr>
              <w:rPr>
                <w:rStyle w:val="statutes"/>
                <w:rFonts w:ascii="Cambria" w:hAnsi="Cambria"/>
                <w:sz w:val="22"/>
                <w:szCs w:val="22"/>
              </w:rPr>
            </w:pPr>
            <w:r w:rsidRPr="00EE2112">
              <w:rPr>
                <w:rStyle w:val="statutes"/>
                <w:rFonts w:ascii="Cambria" w:hAnsi="Cambria"/>
                <w:sz w:val="22"/>
                <w:szCs w:val="22"/>
              </w:rPr>
              <w:t>(B)  Has agreed to file an annual information return reporting the name, address, and taxpayer identification number of each member with an annual Arkansas income greater than five hundred dollars ($500) along with any other information requested by the director;</w:t>
            </w:r>
          </w:p>
          <w:p w:rsidR="005E3DDD" w:rsidRPr="00EE2112" w:rsidRDefault="005E3DDD" w:rsidP="005E3DDD">
            <w:pPr>
              <w:rPr>
                <w:rFonts w:ascii="Cambria" w:hAnsi="Cambria"/>
                <w:sz w:val="22"/>
                <w:szCs w:val="22"/>
              </w:rPr>
            </w:pPr>
          </w:p>
        </w:tc>
      </w:tr>
      <w:tr w:rsidR="001C2D64" w:rsidRPr="00EE2112" w:rsidTr="005F7678">
        <w:trPr>
          <w:cantSplit/>
          <w:trHeight w:val="135"/>
        </w:trPr>
        <w:tc>
          <w:tcPr>
            <w:tcW w:w="1728" w:type="dxa"/>
            <w:vMerge/>
          </w:tcPr>
          <w:p w:rsidR="001C2D64" w:rsidRPr="00EE2112" w:rsidRDefault="001C2D64">
            <w:pPr>
              <w:rPr>
                <w:rFonts w:ascii="Cambria" w:hAnsi="Cambria"/>
                <w:sz w:val="22"/>
                <w:szCs w:val="22"/>
              </w:rPr>
            </w:pPr>
          </w:p>
        </w:tc>
        <w:tc>
          <w:tcPr>
            <w:tcW w:w="1440" w:type="dxa"/>
          </w:tcPr>
          <w:p w:rsidR="001C2D64" w:rsidRPr="00EE2112" w:rsidRDefault="00C72290">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"http://www.dfa.arkansas.gov/offices/policyAndLegal/Documents/it2006_3.pdf"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Rule 2006-3</w:t>
            </w:r>
          </w:p>
          <w:p w:rsidR="001C2D64" w:rsidRPr="00EE2112" w:rsidRDefault="001C2D64">
            <w:pPr>
              <w:rPr>
                <w:rFonts w:ascii="Cambria" w:hAnsi="Cambria"/>
                <w:sz w:val="22"/>
                <w:szCs w:val="22"/>
              </w:rPr>
            </w:pPr>
            <w:r w:rsidRPr="00EE2112">
              <w:rPr>
                <w:rStyle w:val="Hyperlink"/>
                <w:rFonts w:ascii="Cambria" w:hAnsi="Cambria"/>
                <w:sz w:val="22"/>
                <w:szCs w:val="22"/>
              </w:rPr>
              <w:t>(</w:t>
            </w:r>
            <w:r w:rsidR="00C72290" w:rsidRPr="00EE2112">
              <w:rPr>
                <w:rStyle w:val="Hyperlink"/>
                <w:rFonts w:ascii="Cambria" w:hAnsi="Cambria"/>
                <w:sz w:val="22"/>
                <w:szCs w:val="22"/>
              </w:rPr>
              <w:t>E</w:t>
            </w:r>
            <w:r w:rsidRPr="00EE2112">
              <w:rPr>
                <w:rStyle w:val="Hyperlink"/>
                <w:rFonts w:ascii="Cambria" w:hAnsi="Cambria"/>
                <w:sz w:val="22"/>
                <w:szCs w:val="22"/>
              </w:rPr>
              <w:t>)(4)</w:t>
            </w:r>
            <w:r w:rsidR="00C72290" w:rsidRPr="00EE2112">
              <w:rPr>
                <w:rFonts w:ascii="Cambria" w:hAnsi="Cambria"/>
                <w:sz w:val="22"/>
                <w:szCs w:val="22"/>
              </w:rPr>
              <w:fldChar w:fldCharType="end"/>
            </w:r>
          </w:p>
        </w:tc>
        <w:tc>
          <w:tcPr>
            <w:tcW w:w="900" w:type="dxa"/>
            <w:gridSpan w:val="2"/>
          </w:tcPr>
          <w:p w:rsidR="001C2D64" w:rsidRPr="00EE2112" w:rsidRDefault="001C2D64">
            <w:pP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rPr>
                <w:rFonts w:ascii="Cambria" w:hAnsi="Cambria"/>
                <w:sz w:val="22"/>
                <w:szCs w:val="22"/>
              </w:rPr>
            </w:pPr>
            <w:r w:rsidRPr="00EE2112">
              <w:rPr>
                <w:rFonts w:ascii="Cambria" w:hAnsi="Cambria"/>
                <w:sz w:val="22"/>
                <w:szCs w:val="22"/>
              </w:rPr>
              <w:t>4. When a pass-through entity is a publicly traded partnership, as defined by Section 7704(b) of the Internal Revenue Code (as in effect on January 1, 2005), and is treated as a partnership for purposes of the Internal Revenue Code. Provided, however, that the publicly traded partnership has agreed to file an annual information return reporting the name, address, taxpayer identification number, and any other information requested by the Department of each member with an annual Arkansas income greater than $500;</w:t>
            </w:r>
          </w:p>
          <w:p w:rsidR="00C72290" w:rsidRPr="00EE2112" w:rsidRDefault="00C72290" w:rsidP="00E6244D">
            <w:pPr>
              <w:widowControl w:val="0"/>
              <w:autoSpaceDE w:val="0"/>
              <w:autoSpaceDN w:val="0"/>
              <w:adjustRightInd w:val="0"/>
              <w:spacing w:after="240"/>
              <w:rPr>
                <w:rFonts w:ascii="Cambria" w:hAnsi="Cambria"/>
                <w:sz w:val="22"/>
                <w:szCs w:val="22"/>
              </w:rPr>
            </w:pPr>
          </w:p>
        </w:tc>
      </w:tr>
      <w:tr w:rsidR="001C2D64" w:rsidRPr="00EE2112" w:rsidTr="005F7678">
        <w:trPr>
          <w:cantSplit/>
          <w:trHeight w:val="135"/>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t>California</w:t>
            </w: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rsidP="003A1E89">
            <w:pPr>
              <w:rPr>
                <w:rFonts w:ascii="Cambria" w:hAnsi="Cambria"/>
                <w:sz w:val="22"/>
                <w:szCs w:val="22"/>
              </w:rPr>
            </w:pPr>
          </w:p>
        </w:tc>
        <w:tc>
          <w:tcPr>
            <w:tcW w:w="1440" w:type="dxa"/>
          </w:tcPr>
          <w:p w:rsidR="001C2D64" w:rsidRPr="00EE2112" w:rsidRDefault="005A327D">
            <w:pPr>
              <w:rPr>
                <w:rFonts w:ascii="Cambria" w:hAnsi="Cambria"/>
                <w:sz w:val="22"/>
                <w:szCs w:val="22"/>
              </w:rPr>
            </w:pPr>
            <w:hyperlink r:id="rId10" w:history="1">
              <w:r w:rsidR="001C2D64" w:rsidRPr="00EE2112">
                <w:rPr>
                  <w:rStyle w:val="Hyperlink"/>
                  <w:rFonts w:ascii="Cambria" w:hAnsi="Cambria"/>
                  <w:sz w:val="22"/>
                  <w:szCs w:val="22"/>
                </w:rPr>
                <w:t>RTC 18662</w:t>
              </w:r>
              <w:r w:rsidR="00C72290" w:rsidRPr="00EE2112">
                <w:rPr>
                  <w:rStyle w:val="Hyperlink"/>
                  <w:rFonts w:ascii="Cambria" w:hAnsi="Cambria"/>
                  <w:sz w:val="22"/>
                  <w:szCs w:val="22"/>
                </w:rPr>
                <w:t xml:space="preserve"> (a)</w:t>
              </w:r>
            </w:hyperlink>
          </w:p>
        </w:tc>
        <w:tc>
          <w:tcPr>
            <w:tcW w:w="3420" w:type="dxa"/>
            <w:gridSpan w:val="7"/>
            <w:vAlign w:val="center"/>
          </w:tcPr>
          <w:p w:rsidR="001C2D64" w:rsidRPr="00EE2112" w:rsidRDefault="001C2D64" w:rsidP="009A18AB">
            <w:pPr>
              <w:jc w:val="center"/>
              <w:rPr>
                <w:rFonts w:ascii="Cambria" w:hAnsi="Cambria"/>
                <w:sz w:val="22"/>
                <w:szCs w:val="22"/>
              </w:rPr>
            </w:pPr>
            <w:r w:rsidRPr="00EE2112">
              <w:rPr>
                <w:rFonts w:ascii="Cambria" w:hAnsi="Cambria"/>
                <w:sz w:val="22"/>
                <w:szCs w:val="22"/>
              </w:rPr>
              <w:t>N/A</w:t>
            </w:r>
          </w:p>
        </w:tc>
        <w:tc>
          <w:tcPr>
            <w:tcW w:w="7920" w:type="dxa"/>
          </w:tcPr>
          <w:p w:rsidR="00C72290" w:rsidRPr="00EE2112" w:rsidRDefault="001C2D64" w:rsidP="005F39FE">
            <w:pPr>
              <w:pStyle w:val="BodyText"/>
              <w:rPr>
                <w:rFonts w:ascii="Cambria" w:hAnsi="Cambria"/>
                <w:sz w:val="22"/>
                <w:szCs w:val="22"/>
              </w:rPr>
            </w:pPr>
            <w:r w:rsidRPr="00EE2112">
              <w:rPr>
                <w:rFonts w:ascii="Cambria" w:hAnsi="Cambria"/>
                <w:sz w:val="22"/>
                <w:szCs w:val="22"/>
              </w:rPr>
              <w:t>(a) The Franchise Tax Board may, by regulation, require any person, in whatever capacity acting, including lessees or mortgagors of real or personal property, fiduciaries, employers, and any officer or department of the state or any political subdivision or agency of the state, or any city organized under a freeholder's charter, or any political body not a subdivision or agency of the state, having the control, receipt, custody, disposal, or payment of items of income specified in subdivision (b), to withhold an amount, determined by the Franchise Tax Board to reasonably represent the amount of tax due when the items of income are included with other income of the taxpayer, and to transmit the amount withheld to the Franchise Tax Board at the time as it may designate.</w:t>
            </w:r>
          </w:p>
        </w:tc>
      </w:tr>
      <w:tr w:rsidR="001C2D64" w:rsidRPr="00EE2112" w:rsidTr="00D209B3">
        <w:trPr>
          <w:cantSplit/>
          <w:trHeight w:val="135"/>
        </w:trPr>
        <w:tc>
          <w:tcPr>
            <w:tcW w:w="1728" w:type="dxa"/>
            <w:vMerge/>
            <w:tcBorders>
              <w:bottom w:val="single" w:sz="4" w:space="0" w:color="auto"/>
            </w:tcBorders>
          </w:tcPr>
          <w:p w:rsidR="001C2D64" w:rsidRPr="00EE2112" w:rsidRDefault="001C2D64">
            <w:pPr>
              <w:rPr>
                <w:rFonts w:ascii="Cambria" w:hAnsi="Cambria"/>
                <w:sz w:val="22"/>
                <w:szCs w:val="22"/>
              </w:rPr>
            </w:pPr>
          </w:p>
        </w:tc>
        <w:tc>
          <w:tcPr>
            <w:tcW w:w="1440" w:type="dxa"/>
            <w:tcBorders>
              <w:bottom w:val="single" w:sz="4" w:space="0" w:color="auto"/>
            </w:tcBorders>
          </w:tcPr>
          <w:p w:rsidR="001C2D64" w:rsidRPr="00EE2112" w:rsidRDefault="005B66B8">
            <w:pPr>
              <w:rPr>
                <w:rFonts w:ascii="Cambria" w:hAnsi="Cambria"/>
                <w:sz w:val="22"/>
                <w:szCs w:val="22"/>
              </w:rPr>
            </w:pPr>
            <w:hyperlink r:id="rId11" w:history="1">
              <w:r w:rsidR="001C2D64" w:rsidRPr="00EE2112">
                <w:rPr>
                  <w:rStyle w:val="Hyperlink"/>
                  <w:rFonts w:ascii="Cambria" w:hAnsi="Cambria"/>
                  <w:sz w:val="22"/>
                  <w:szCs w:val="22"/>
                </w:rPr>
                <w:t>FTB 1017</w:t>
              </w:r>
            </w:hyperlink>
          </w:p>
        </w:tc>
        <w:tc>
          <w:tcPr>
            <w:tcW w:w="900" w:type="dxa"/>
            <w:gridSpan w:val="2"/>
            <w:tcBorders>
              <w:bottom w:val="single" w:sz="4" w:space="0" w:color="auto"/>
            </w:tcBorders>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tcBorders>
              <w:bottom w:val="single" w:sz="4" w:space="0" w:color="auto"/>
            </w:tcBorders>
          </w:tcPr>
          <w:p w:rsidR="001C2D64" w:rsidRPr="00EE2112" w:rsidRDefault="001C2D64">
            <w:pPr>
              <w:rPr>
                <w:rFonts w:ascii="Cambria" w:hAnsi="Cambria"/>
                <w:sz w:val="22"/>
                <w:szCs w:val="22"/>
              </w:rPr>
            </w:pPr>
          </w:p>
        </w:tc>
        <w:tc>
          <w:tcPr>
            <w:tcW w:w="1080" w:type="dxa"/>
            <w:gridSpan w:val="3"/>
            <w:tcBorders>
              <w:bottom w:val="single" w:sz="4" w:space="0" w:color="auto"/>
            </w:tcBorders>
          </w:tcPr>
          <w:p w:rsidR="001C2D64" w:rsidRPr="00EE2112" w:rsidRDefault="001C2D64">
            <w:pPr>
              <w:rPr>
                <w:rFonts w:ascii="Cambria" w:hAnsi="Cambria"/>
                <w:sz w:val="22"/>
                <w:szCs w:val="22"/>
              </w:rPr>
            </w:pPr>
          </w:p>
        </w:tc>
        <w:tc>
          <w:tcPr>
            <w:tcW w:w="720" w:type="dxa"/>
            <w:tcBorders>
              <w:bottom w:val="single" w:sz="4" w:space="0" w:color="auto"/>
            </w:tcBorders>
          </w:tcPr>
          <w:p w:rsidR="001C2D64" w:rsidRPr="00EE2112" w:rsidRDefault="001C2D64">
            <w:pPr>
              <w:rPr>
                <w:rFonts w:ascii="Cambria" w:hAnsi="Cambria"/>
                <w:sz w:val="22"/>
                <w:szCs w:val="22"/>
              </w:rPr>
            </w:pPr>
          </w:p>
        </w:tc>
        <w:tc>
          <w:tcPr>
            <w:tcW w:w="7920" w:type="dxa"/>
            <w:tcBorders>
              <w:bottom w:val="single" w:sz="4" w:space="0" w:color="auto"/>
            </w:tcBorders>
          </w:tcPr>
          <w:p w:rsidR="005B66B8" w:rsidRPr="00EE2112" w:rsidRDefault="005A327D">
            <w:pPr>
              <w:rPr>
                <w:rFonts w:ascii="Cambria" w:hAnsi="Cambria"/>
                <w:sz w:val="22"/>
                <w:szCs w:val="22"/>
              </w:rPr>
            </w:pPr>
            <w:r w:rsidRPr="00EE2112">
              <w:rPr>
                <w:rFonts w:ascii="Cambria" w:hAnsi="Cambria"/>
                <w:sz w:val="22"/>
                <w:szCs w:val="22"/>
              </w:rPr>
              <w:t>Question 105: Is withholding required when a partnership makes di</w:t>
            </w:r>
            <w:r w:rsidR="005B66B8" w:rsidRPr="00EE2112">
              <w:rPr>
                <w:rFonts w:ascii="Cambria" w:hAnsi="Cambria"/>
                <w:sz w:val="22"/>
                <w:szCs w:val="22"/>
              </w:rPr>
              <w:t>stribution of California source</w:t>
            </w:r>
            <w:r w:rsidRPr="00EE2112">
              <w:rPr>
                <w:rFonts w:ascii="Cambria" w:hAnsi="Cambria"/>
                <w:sz w:val="22"/>
                <w:szCs w:val="22"/>
              </w:rPr>
              <w:t xml:space="preserve"> income to domestic nonresident partners that are partnerships, publicly traded partnerships, </w:t>
            </w:r>
            <w:r w:rsidR="005B66B8" w:rsidRPr="00EE2112">
              <w:rPr>
                <w:rFonts w:ascii="Cambria" w:hAnsi="Cambria"/>
                <w:sz w:val="22"/>
                <w:szCs w:val="22"/>
              </w:rPr>
              <w:t>or master limited partnerships?</w:t>
            </w:r>
          </w:p>
          <w:p w:rsidR="001C2D64" w:rsidRPr="00EE2112" w:rsidRDefault="005B66B8">
            <w:pPr>
              <w:rPr>
                <w:rFonts w:ascii="Cambria" w:hAnsi="Cambria"/>
                <w:sz w:val="22"/>
                <w:szCs w:val="22"/>
              </w:rPr>
            </w:pPr>
            <w:r w:rsidRPr="00EE2112">
              <w:rPr>
                <w:rFonts w:ascii="Cambria" w:hAnsi="Cambria"/>
                <w:sz w:val="22"/>
                <w:szCs w:val="22"/>
              </w:rPr>
              <w:t>Yes. Unless the partnership receives a waiver, the partnership is required to withhold on all California source income distributions made to these domestic nonresident partners. Waivers are generally approved on distributions by publicly traded partnerships and on distributions to brokerage firms and tiered partnerships upon written request.</w:t>
            </w:r>
          </w:p>
        </w:tc>
      </w:tr>
      <w:tr w:rsidR="001C2D64" w:rsidRPr="00EE2112" w:rsidTr="00D209B3">
        <w:trPr>
          <w:cantSplit/>
          <w:trHeight w:val="135"/>
        </w:trPr>
        <w:tc>
          <w:tcPr>
            <w:tcW w:w="1728" w:type="dxa"/>
            <w:shd w:val="clear" w:color="auto" w:fill="auto"/>
          </w:tcPr>
          <w:p w:rsidR="001C2D64" w:rsidRPr="00EE2112" w:rsidRDefault="001C2D64">
            <w:pPr>
              <w:rPr>
                <w:rFonts w:ascii="Cambria" w:hAnsi="Cambria"/>
                <w:sz w:val="22"/>
                <w:szCs w:val="22"/>
              </w:rPr>
            </w:pPr>
            <w:r w:rsidRPr="00EE2112">
              <w:rPr>
                <w:rFonts w:ascii="Cambria" w:hAnsi="Cambria"/>
                <w:sz w:val="22"/>
                <w:szCs w:val="22"/>
              </w:rPr>
              <w:t>Colorado</w:t>
            </w:r>
          </w:p>
        </w:tc>
        <w:tc>
          <w:tcPr>
            <w:tcW w:w="1440" w:type="dxa"/>
            <w:shd w:val="clear" w:color="auto" w:fill="auto"/>
          </w:tcPr>
          <w:p w:rsidR="001C2D64" w:rsidRPr="00EE2112" w:rsidRDefault="001C2D64">
            <w:pPr>
              <w:rPr>
                <w:rFonts w:ascii="Cambria" w:hAnsi="Cambria"/>
                <w:sz w:val="22"/>
                <w:szCs w:val="22"/>
              </w:rPr>
            </w:pPr>
            <w:r w:rsidRPr="00EE2112">
              <w:rPr>
                <w:rFonts w:ascii="Cambria" w:hAnsi="Cambria"/>
                <w:sz w:val="22"/>
                <w:szCs w:val="22"/>
              </w:rPr>
              <w:t>Title 39,</w:t>
            </w:r>
          </w:p>
          <w:p w:rsidR="001C2D64" w:rsidRPr="00EE2112" w:rsidRDefault="001C2D64">
            <w:pPr>
              <w:rPr>
                <w:rFonts w:ascii="Cambria" w:hAnsi="Cambria"/>
                <w:sz w:val="22"/>
                <w:szCs w:val="22"/>
              </w:rPr>
            </w:pPr>
            <w:r w:rsidRPr="00EE2112">
              <w:rPr>
                <w:rFonts w:ascii="Cambria" w:hAnsi="Cambria"/>
                <w:sz w:val="22"/>
                <w:szCs w:val="22"/>
              </w:rPr>
              <w:t>Article 22,</w:t>
            </w:r>
          </w:p>
          <w:p w:rsidR="001C2D64" w:rsidRPr="00EE2112" w:rsidRDefault="001C2D64">
            <w:pPr>
              <w:rPr>
                <w:rFonts w:ascii="Cambria" w:hAnsi="Cambria"/>
                <w:sz w:val="22"/>
                <w:szCs w:val="22"/>
              </w:rPr>
            </w:pPr>
            <w:r w:rsidRPr="00EE2112">
              <w:rPr>
                <w:rFonts w:ascii="Cambria" w:hAnsi="Cambria"/>
                <w:sz w:val="22"/>
                <w:szCs w:val="22"/>
              </w:rPr>
              <w:t>Part 601 (5)</w:t>
            </w:r>
          </w:p>
        </w:tc>
        <w:tc>
          <w:tcPr>
            <w:tcW w:w="900" w:type="dxa"/>
            <w:gridSpan w:val="2"/>
            <w:shd w:val="clear" w:color="auto" w:fill="auto"/>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shd w:val="clear" w:color="auto" w:fill="auto"/>
          </w:tcPr>
          <w:p w:rsidR="001C2D64" w:rsidRPr="00EE2112" w:rsidRDefault="001C2D64">
            <w:pPr>
              <w:rPr>
                <w:rFonts w:ascii="Cambria" w:hAnsi="Cambria"/>
                <w:sz w:val="22"/>
                <w:szCs w:val="22"/>
              </w:rPr>
            </w:pPr>
          </w:p>
        </w:tc>
        <w:tc>
          <w:tcPr>
            <w:tcW w:w="1080" w:type="dxa"/>
            <w:gridSpan w:val="3"/>
            <w:shd w:val="clear" w:color="auto" w:fill="auto"/>
          </w:tcPr>
          <w:p w:rsidR="001C2D64" w:rsidRPr="00EE2112" w:rsidRDefault="001C2D64">
            <w:pPr>
              <w:rPr>
                <w:rFonts w:ascii="Cambria" w:hAnsi="Cambria"/>
                <w:sz w:val="22"/>
                <w:szCs w:val="22"/>
              </w:rPr>
            </w:pPr>
          </w:p>
        </w:tc>
        <w:tc>
          <w:tcPr>
            <w:tcW w:w="720" w:type="dxa"/>
            <w:shd w:val="clear" w:color="auto" w:fill="auto"/>
          </w:tcPr>
          <w:p w:rsidR="001C2D64" w:rsidRPr="00EE2112" w:rsidRDefault="001C2D64">
            <w:pPr>
              <w:rPr>
                <w:rFonts w:ascii="Cambria" w:hAnsi="Cambria"/>
                <w:sz w:val="22"/>
                <w:szCs w:val="22"/>
              </w:rPr>
            </w:pPr>
          </w:p>
        </w:tc>
        <w:tc>
          <w:tcPr>
            <w:tcW w:w="7920" w:type="dxa"/>
            <w:shd w:val="clear" w:color="auto" w:fill="auto"/>
          </w:tcPr>
          <w:p w:rsidR="001C2D64" w:rsidRPr="00EE2112" w:rsidRDefault="001C2D64">
            <w:pPr>
              <w:rPr>
                <w:rFonts w:ascii="Cambria" w:hAnsi="Cambria"/>
                <w:sz w:val="22"/>
                <w:szCs w:val="22"/>
              </w:rPr>
            </w:pPr>
            <w:r w:rsidRPr="00EE2112">
              <w:rPr>
                <w:rFonts w:ascii="Cambria" w:hAnsi="Cambria"/>
                <w:sz w:val="22"/>
                <w:szCs w:val="22"/>
              </w:rPr>
              <w:t>(e.5) Paragraphs (d) and (e) of this subsection (5) shall not apply to a publicly traded partnership, as defined in section 7704 (b) of the internal revenue code, that meets any of the exceptions under section 7704 (c) of the internal revenue code and is not treated as a corporation under section 7704 (a) of the internal revenue code.</w:t>
            </w:r>
          </w:p>
        </w:tc>
      </w:tr>
      <w:tr w:rsidR="001C2D64" w:rsidRPr="00EE2112" w:rsidTr="005F7678">
        <w:trPr>
          <w:cantSplit/>
          <w:trHeight w:val="135"/>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lastRenderedPageBreak/>
              <w:t>Connecticut</w:t>
            </w:r>
          </w:p>
        </w:tc>
        <w:tc>
          <w:tcPr>
            <w:tcW w:w="1440" w:type="dxa"/>
          </w:tcPr>
          <w:p w:rsidR="001C2D64" w:rsidRPr="00EE2112" w:rsidRDefault="00C35613">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"http://www.cga.ct.gov/2011/PUB/chap229.htm" \l "Sec12-719.htm"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Title 12</w:t>
            </w:r>
          </w:p>
          <w:p w:rsidR="001C2D64" w:rsidRPr="00EE2112" w:rsidRDefault="001C2D64">
            <w:pPr>
              <w:rPr>
                <w:rStyle w:val="Hyperlink"/>
                <w:rFonts w:ascii="Cambria" w:hAnsi="Cambria"/>
                <w:sz w:val="22"/>
                <w:szCs w:val="22"/>
              </w:rPr>
            </w:pPr>
            <w:r w:rsidRPr="00EE2112">
              <w:rPr>
                <w:rStyle w:val="Hyperlink"/>
                <w:rFonts w:ascii="Cambria" w:hAnsi="Cambria"/>
                <w:sz w:val="22"/>
                <w:szCs w:val="22"/>
              </w:rPr>
              <w:t>Chapter 229</w:t>
            </w:r>
          </w:p>
          <w:p w:rsidR="001C2D64" w:rsidRPr="00EE2112" w:rsidRDefault="001C2D64">
            <w:pPr>
              <w:rPr>
                <w:rFonts w:ascii="Cambria" w:hAnsi="Cambria"/>
                <w:sz w:val="22"/>
                <w:szCs w:val="22"/>
              </w:rPr>
            </w:pPr>
            <w:r w:rsidRPr="00EE2112">
              <w:rPr>
                <w:rStyle w:val="Hyperlink"/>
                <w:rFonts w:ascii="Cambria" w:hAnsi="Cambria"/>
                <w:sz w:val="22"/>
                <w:szCs w:val="22"/>
              </w:rPr>
              <w:t>Section 719</w:t>
            </w:r>
            <w:r w:rsidR="00C35613" w:rsidRPr="00EE2112">
              <w:rPr>
                <w:rStyle w:val="Hyperlink"/>
                <w:rFonts w:ascii="Cambria" w:hAnsi="Cambria"/>
                <w:sz w:val="22"/>
                <w:szCs w:val="22"/>
              </w:rPr>
              <w:t xml:space="preserve"> (b) ( C )</w:t>
            </w:r>
            <w:r w:rsidR="00C35613" w:rsidRPr="00EE2112">
              <w:rPr>
                <w:rFonts w:ascii="Cambria" w:hAnsi="Cambria"/>
                <w:sz w:val="22"/>
                <w:szCs w:val="22"/>
              </w:rPr>
              <w:fldChar w:fldCharType="end"/>
            </w:r>
          </w:p>
        </w:tc>
        <w:tc>
          <w:tcPr>
            <w:tcW w:w="900" w:type="dxa"/>
            <w:gridSpan w:val="2"/>
          </w:tcPr>
          <w:p w:rsidR="001C2D64" w:rsidRPr="00EE2112" w:rsidRDefault="001C2D64">
            <w:pP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1080" w:type="dxa"/>
            <w:gridSpan w:val="3"/>
          </w:tcPr>
          <w:p w:rsidR="00C35613" w:rsidRPr="00EE2112" w:rsidRDefault="00C35613" w:rsidP="00C35613">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C35613" w:rsidRPr="00EE2112" w:rsidRDefault="00C35613" w:rsidP="00E6244D">
            <w:pPr>
              <w:numPr>
                <w:ilvl w:val="0"/>
                <w:numId w:val="3"/>
              </w:numPr>
              <w:tabs>
                <w:tab w:val="clear" w:pos="720"/>
                <w:tab w:val="num" w:pos="252"/>
              </w:tabs>
              <w:ind w:left="252"/>
              <w:rPr>
                <w:rFonts w:ascii="Cambria" w:hAnsi="Cambria"/>
                <w:color w:val="000000"/>
                <w:sz w:val="22"/>
                <w:szCs w:val="22"/>
              </w:rPr>
            </w:pPr>
            <w:r w:rsidRPr="00EE2112">
              <w:rPr>
                <w:rFonts w:ascii="Cambria" w:hAnsi="Cambria"/>
                <w:color w:val="000000"/>
                <w:sz w:val="22"/>
                <w:szCs w:val="22"/>
              </w:rPr>
              <w:t>Notwithstanding any provision of subparagraph (A) of this subdivision, a partnership shall not be required to make a payment on account of the income tax imposed on a partner for a taxable year pursuant to this chapter if :</w:t>
            </w:r>
          </w:p>
          <w:p w:rsidR="001C2D64" w:rsidRPr="00EE2112" w:rsidRDefault="00C35613" w:rsidP="00E6244D">
            <w:pPr>
              <w:ind w:left="252"/>
              <w:rPr>
                <w:rFonts w:ascii="Cambria" w:hAnsi="Cambria"/>
                <w:sz w:val="22"/>
                <w:szCs w:val="22"/>
              </w:rPr>
            </w:pPr>
            <w:r w:rsidRPr="00EE2112">
              <w:rPr>
                <w:rFonts w:ascii="Cambria" w:hAnsi="Cambria"/>
                <w:sz w:val="22"/>
                <w:szCs w:val="22"/>
              </w:rPr>
              <w:t xml:space="preserve"> (iii) the partnership is a publicly traded partnership, as defined in Section 7704(b) of the Internal Revenue Code, that is treated as a partnership for federal income tax purposes and that has agreed to file the annual return pursuant to section 12-726, and to report therewith the name, address, Social Security number or federal employer identification number, and other information required by the department concerning each unitholder whose distributive share of partnership income, to the extent derived from or connected with sources within this state, as reflected on such annual return, is more than five hundred dollars.</w:t>
            </w:r>
          </w:p>
        </w:tc>
      </w:tr>
      <w:tr w:rsidR="001C2D64" w:rsidRPr="00EE2112" w:rsidTr="005F7678">
        <w:trPr>
          <w:cantSplit/>
          <w:trHeight w:val="135"/>
        </w:trPr>
        <w:tc>
          <w:tcPr>
            <w:tcW w:w="1728" w:type="dxa"/>
            <w:vMerge/>
          </w:tcPr>
          <w:p w:rsidR="001C2D64" w:rsidRPr="00EE2112" w:rsidRDefault="001C2D64">
            <w:pPr>
              <w:rPr>
                <w:rFonts w:ascii="Cambria" w:hAnsi="Cambria"/>
                <w:sz w:val="22"/>
                <w:szCs w:val="22"/>
              </w:rPr>
            </w:pPr>
          </w:p>
        </w:tc>
        <w:tc>
          <w:tcPr>
            <w:tcW w:w="1440" w:type="dxa"/>
          </w:tcPr>
          <w:p w:rsidR="001C2D64" w:rsidRPr="00EE2112" w:rsidRDefault="004E1EEE">
            <w:pPr>
              <w:rPr>
                <w:rFonts w:ascii="Cambria" w:hAnsi="Cambria"/>
                <w:sz w:val="22"/>
                <w:szCs w:val="22"/>
              </w:rPr>
            </w:pPr>
            <w:hyperlink r:id="rId12" w:history="1">
              <w:r w:rsidRPr="00EE2112">
                <w:rPr>
                  <w:rStyle w:val="Hyperlink"/>
                  <w:rFonts w:ascii="Cambria" w:hAnsi="Cambria"/>
                  <w:sz w:val="22"/>
                  <w:szCs w:val="22"/>
                </w:rPr>
                <w:t>IP 2005 (13.1)</w:t>
              </w:r>
            </w:hyperlink>
          </w:p>
        </w:tc>
        <w:tc>
          <w:tcPr>
            <w:tcW w:w="900" w:type="dxa"/>
            <w:gridSpan w:val="2"/>
          </w:tcPr>
          <w:p w:rsidR="001C2D64" w:rsidRPr="00EE2112" w:rsidRDefault="001C2D64">
            <w:pP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4E1EEE" w:rsidRPr="00EE2112" w:rsidRDefault="001C2D64" w:rsidP="004E1EEE">
            <w:pPr>
              <w:rPr>
                <w:rFonts w:ascii="Cambria" w:hAnsi="Cambria"/>
                <w:sz w:val="22"/>
                <w:szCs w:val="22"/>
              </w:rPr>
            </w:pPr>
            <w:r w:rsidRPr="00EE2112">
              <w:rPr>
                <w:rFonts w:ascii="Cambria" w:hAnsi="Cambria"/>
                <w:sz w:val="22"/>
                <w:szCs w:val="22"/>
              </w:rPr>
              <w:t xml:space="preserve">Question 19. </w:t>
            </w:r>
            <w:r w:rsidR="004E1EEE" w:rsidRPr="00EE2112">
              <w:rPr>
                <w:rFonts w:ascii="Cambria" w:hAnsi="Cambria"/>
                <w:sz w:val="22"/>
                <w:szCs w:val="22"/>
              </w:rPr>
              <w:t>What are the requirements for a publicly traded partnership?</w:t>
            </w:r>
          </w:p>
          <w:p w:rsidR="001C2D64" w:rsidRPr="00EE2112" w:rsidRDefault="001C2D64" w:rsidP="004E1EEE">
            <w:pPr>
              <w:rPr>
                <w:rFonts w:ascii="Cambria" w:hAnsi="Cambria"/>
                <w:sz w:val="22"/>
                <w:szCs w:val="22"/>
              </w:rPr>
            </w:pPr>
            <w:r w:rsidRPr="00EE2112">
              <w:rPr>
                <w:rFonts w:ascii="Cambria" w:hAnsi="Cambria"/>
                <w:sz w:val="22"/>
                <w:szCs w:val="22"/>
              </w:rPr>
              <w:t xml:space="preserve">A publicly traded partnership </w:t>
            </w:r>
            <w:r w:rsidR="004E1EEE" w:rsidRPr="00EE2112">
              <w:rPr>
                <w:rFonts w:ascii="Cambria" w:hAnsi="Cambria"/>
                <w:sz w:val="22"/>
                <w:szCs w:val="22"/>
              </w:rPr>
              <w:t>must</w:t>
            </w:r>
            <w:r w:rsidRPr="00EE2112">
              <w:rPr>
                <w:rFonts w:ascii="Cambria" w:hAnsi="Cambria"/>
                <w:sz w:val="22"/>
                <w:szCs w:val="22"/>
              </w:rPr>
              <w:t xml:space="preserve"> report the name, address, social security number, or federal employer identification number to DRS for each unitholder whose distributive share of partnership income derived from or connected with Connecticut sources exceeds $500.  A publicly traded partnership </w:t>
            </w:r>
            <w:r w:rsidR="004E1EEE" w:rsidRPr="00EE2112">
              <w:rPr>
                <w:rFonts w:ascii="Cambria" w:hAnsi="Cambria"/>
                <w:sz w:val="22"/>
                <w:szCs w:val="22"/>
              </w:rPr>
              <w:t>fulfills</w:t>
            </w:r>
            <w:r w:rsidRPr="00EE2112">
              <w:rPr>
                <w:rFonts w:ascii="Cambria" w:hAnsi="Cambria"/>
                <w:sz w:val="22"/>
                <w:szCs w:val="22"/>
              </w:rPr>
              <w:t xml:space="preserve"> this requirement by filing Form CT-1065/CT-1120SI, and completing Parts II, III, IV, V and VI.  In completing those parts, the partnership only report</w:t>
            </w:r>
            <w:r w:rsidR="004E1EEE" w:rsidRPr="00EE2112">
              <w:rPr>
                <w:rFonts w:ascii="Cambria" w:hAnsi="Cambria"/>
                <w:sz w:val="22"/>
                <w:szCs w:val="22"/>
              </w:rPr>
              <w:t>s</w:t>
            </w:r>
            <w:r w:rsidRPr="00EE2112">
              <w:rPr>
                <w:rFonts w:ascii="Cambria" w:hAnsi="Cambria"/>
                <w:sz w:val="22"/>
                <w:szCs w:val="22"/>
              </w:rPr>
              <w:t xml:space="preserve"> for those unitholders whose distributive share of the partnership’s income derived from or connected with Connecticut sources exceeds $500.  The partnership also </w:t>
            </w:r>
            <w:proofErr w:type="spellStart"/>
            <w:r w:rsidRPr="00EE2112">
              <w:rPr>
                <w:rFonts w:ascii="Cambria" w:hAnsi="Cambria"/>
                <w:sz w:val="22"/>
                <w:szCs w:val="22"/>
              </w:rPr>
              <w:t>furnish</w:t>
            </w:r>
            <w:r w:rsidR="004E1EEE" w:rsidRPr="00EE2112">
              <w:rPr>
                <w:rFonts w:ascii="Cambria" w:hAnsi="Cambria"/>
                <w:sz w:val="22"/>
                <w:szCs w:val="22"/>
              </w:rPr>
              <w:t>s</w:t>
            </w:r>
            <w:proofErr w:type="spellEnd"/>
            <w:r w:rsidRPr="00EE2112">
              <w:rPr>
                <w:rFonts w:ascii="Cambria" w:hAnsi="Cambria"/>
                <w:sz w:val="22"/>
                <w:szCs w:val="22"/>
              </w:rPr>
              <w:t xml:space="preserve"> a Schedule CT K-1 to each such unitholder (see Question 13).   A publicly traded partnership is not required to make composite income tax payments, including estimated composite income tax payments, on behalf of its unitholders.</w:t>
            </w:r>
          </w:p>
        </w:tc>
      </w:tr>
      <w:tr w:rsidR="001C2D64" w:rsidRPr="00EE2112" w:rsidTr="005F7678">
        <w:trPr>
          <w:cantSplit/>
          <w:trHeight w:val="20"/>
        </w:trPr>
        <w:tc>
          <w:tcPr>
            <w:tcW w:w="1728" w:type="dxa"/>
          </w:tcPr>
          <w:p w:rsidR="001C2D64" w:rsidRPr="00EE2112" w:rsidRDefault="001C2D64">
            <w:pPr>
              <w:rPr>
                <w:rFonts w:ascii="Cambria" w:hAnsi="Cambria"/>
                <w:sz w:val="22"/>
                <w:szCs w:val="22"/>
              </w:rPr>
            </w:pPr>
            <w:r w:rsidRPr="00EE2112">
              <w:rPr>
                <w:rFonts w:ascii="Cambria" w:hAnsi="Cambria"/>
                <w:sz w:val="22"/>
                <w:szCs w:val="22"/>
              </w:rPr>
              <w:t>Delaware</w:t>
            </w:r>
          </w:p>
        </w:tc>
        <w:tc>
          <w:tcPr>
            <w:tcW w:w="12780" w:type="dxa"/>
            <w:gridSpan w:val="9"/>
          </w:tcPr>
          <w:p w:rsidR="001C2D64" w:rsidRPr="00EE2112" w:rsidRDefault="001C2D64">
            <w:pPr>
              <w:rPr>
                <w:rFonts w:ascii="Cambria" w:hAnsi="Cambria"/>
                <w:sz w:val="22"/>
                <w:szCs w:val="22"/>
              </w:rPr>
            </w:pPr>
            <w:r w:rsidRPr="00EE2112">
              <w:rPr>
                <w:rFonts w:ascii="Cambria" w:hAnsi="Cambria"/>
                <w:sz w:val="22"/>
                <w:szCs w:val="22"/>
              </w:rPr>
              <w:t>No composite return and withholding provision</w:t>
            </w:r>
          </w:p>
        </w:tc>
      </w:tr>
      <w:tr w:rsidR="001C2D64" w:rsidRPr="00EE2112" w:rsidTr="005F7678">
        <w:trPr>
          <w:cantSplit/>
          <w:trHeight w:val="20"/>
        </w:trPr>
        <w:tc>
          <w:tcPr>
            <w:tcW w:w="1728" w:type="dxa"/>
          </w:tcPr>
          <w:p w:rsidR="001C2D64" w:rsidRPr="00EE2112" w:rsidRDefault="001C2D64">
            <w:pPr>
              <w:rPr>
                <w:rFonts w:ascii="Cambria" w:hAnsi="Cambria"/>
                <w:sz w:val="22"/>
                <w:szCs w:val="22"/>
              </w:rPr>
            </w:pPr>
            <w:r w:rsidRPr="00EE2112">
              <w:rPr>
                <w:rFonts w:ascii="Cambria" w:hAnsi="Cambria"/>
                <w:sz w:val="22"/>
                <w:szCs w:val="22"/>
              </w:rPr>
              <w:t>District of Columbia</w:t>
            </w:r>
          </w:p>
        </w:tc>
        <w:tc>
          <w:tcPr>
            <w:tcW w:w="12780" w:type="dxa"/>
            <w:gridSpan w:val="9"/>
            <w:vAlign w:val="center"/>
          </w:tcPr>
          <w:p w:rsidR="001C2D64" w:rsidRPr="00EE2112" w:rsidRDefault="001C2D64">
            <w:pPr>
              <w:rPr>
                <w:rFonts w:ascii="Cambria" w:hAnsi="Cambria"/>
                <w:sz w:val="22"/>
                <w:szCs w:val="22"/>
              </w:rPr>
            </w:pPr>
            <w:r w:rsidRPr="00EE2112">
              <w:rPr>
                <w:rFonts w:ascii="Cambria" w:hAnsi="Cambria"/>
                <w:sz w:val="22"/>
                <w:szCs w:val="22"/>
              </w:rPr>
              <w:t>No composite return and withholding provision</w:t>
            </w:r>
          </w:p>
        </w:tc>
      </w:tr>
      <w:tr w:rsidR="001C2D64" w:rsidRPr="00EE2112" w:rsidTr="005F7678">
        <w:trPr>
          <w:cantSplit/>
          <w:trHeight w:val="20"/>
        </w:trPr>
        <w:tc>
          <w:tcPr>
            <w:tcW w:w="1728" w:type="dxa"/>
          </w:tcPr>
          <w:p w:rsidR="001C2D64" w:rsidRPr="00EE2112" w:rsidRDefault="001C2D64">
            <w:pPr>
              <w:rPr>
                <w:rFonts w:ascii="Cambria" w:hAnsi="Cambria"/>
                <w:sz w:val="22"/>
                <w:szCs w:val="22"/>
              </w:rPr>
            </w:pPr>
            <w:r w:rsidRPr="00EE2112">
              <w:rPr>
                <w:rFonts w:ascii="Cambria" w:hAnsi="Cambria"/>
                <w:sz w:val="22"/>
                <w:szCs w:val="22"/>
              </w:rPr>
              <w:t>Florida</w:t>
            </w:r>
          </w:p>
        </w:tc>
        <w:tc>
          <w:tcPr>
            <w:tcW w:w="12780" w:type="dxa"/>
            <w:gridSpan w:val="9"/>
          </w:tcPr>
          <w:p w:rsidR="001C2D64" w:rsidRPr="00EE2112" w:rsidRDefault="001C2D64">
            <w:pPr>
              <w:rPr>
                <w:rFonts w:ascii="Cambria" w:hAnsi="Cambria"/>
                <w:sz w:val="22"/>
                <w:szCs w:val="22"/>
              </w:rPr>
            </w:pPr>
            <w:r w:rsidRPr="00EE2112">
              <w:rPr>
                <w:rFonts w:ascii="Cambria" w:hAnsi="Cambria"/>
                <w:sz w:val="22"/>
                <w:szCs w:val="22"/>
              </w:rPr>
              <w:t>No composite return and withholding provision</w:t>
            </w:r>
          </w:p>
        </w:tc>
      </w:tr>
      <w:tr w:rsidR="001C2D64" w:rsidRPr="00EE2112" w:rsidTr="005F7678">
        <w:trPr>
          <w:cantSplit/>
          <w:trHeight w:val="135"/>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t>Georgia</w:t>
            </w:r>
          </w:p>
        </w:tc>
        <w:tc>
          <w:tcPr>
            <w:tcW w:w="1440" w:type="dxa"/>
          </w:tcPr>
          <w:p w:rsidR="001C2D64" w:rsidRPr="00EE2112" w:rsidRDefault="001C2D64">
            <w:pPr>
              <w:rPr>
                <w:rFonts w:ascii="Cambria" w:hAnsi="Cambria"/>
                <w:sz w:val="22"/>
                <w:szCs w:val="22"/>
              </w:rPr>
            </w:pPr>
            <w:r w:rsidRPr="00EE2112">
              <w:rPr>
                <w:rFonts w:ascii="Cambria" w:hAnsi="Cambria"/>
                <w:sz w:val="22"/>
                <w:szCs w:val="22"/>
              </w:rPr>
              <w:t>Title 48,</w:t>
            </w:r>
          </w:p>
          <w:p w:rsidR="001C2D64" w:rsidRPr="00EE2112" w:rsidRDefault="001C2D64">
            <w:pPr>
              <w:rPr>
                <w:rFonts w:ascii="Cambria" w:hAnsi="Cambria"/>
                <w:sz w:val="22"/>
                <w:szCs w:val="22"/>
              </w:rPr>
            </w:pPr>
            <w:r w:rsidRPr="00EE2112">
              <w:rPr>
                <w:rFonts w:ascii="Cambria" w:hAnsi="Cambria"/>
                <w:sz w:val="22"/>
                <w:szCs w:val="22"/>
              </w:rPr>
              <w:t>Chapter 7</w:t>
            </w:r>
          </w:p>
          <w:p w:rsidR="001C2D64" w:rsidRPr="00EE2112" w:rsidRDefault="001C2D64">
            <w:pPr>
              <w:rPr>
                <w:rFonts w:ascii="Cambria" w:hAnsi="Cambria"/>
                <w:sz w:val="22"/>
                <w:szCs w:val="22"/>
              </w:rPr>
            </w:pPr>
            <w:r w:rsidRPr="00EE2112">
              <w:rPr>
                <w:rFonts w:ascii="Cambria" w:hAnsi="Cambria"/>
                <w:sz w:val="22"/>
                <w:szCs w:val="22"/>
              </w:rPr>
              <w:t>Section 129 (e)(1)(E)</w:t>
            </w:r>
          </w:p>
        </w:tc>
        <w:tc>
          <w:tcPr>
            <w:tcW w:w="900" w:type="dxa"/>
            <w:gridSpan w:val="2"/>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tcPr>
          <w:p w:rsidR="001C2D64" w:rsidRPr="00EE2112" w:rsidRDefault="001C2D64">
            <w:pPr>
              <w:rPr>
                <w:rFonts w:ascii="Cambria" w:hAnsi="Cambria"/>
                <w:sz w:val="22"/>
                <w:szCs w:val="22"/>
              </w:rPr>
            </w:pP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rPr>
                <w:rFonts w:ascii="Cambria" w:hAnsi="Cambria"/>
                <w:sz w:val="22"/>
                <w:szCs w:val="22"/>
              </w:rPr>
            </w:pPr>
            <w:r w:rsidRPr="00EE2112">
              <w:rPr>
                <w:rFonts w:ascii="Cambria" w:hAnsi="Cambria"/>
                <w:sz w:val="22"/>
                <w:szCs w:val="22"/>
              </w:rPr>
              <w:t>(e)(1) Notwithstanding subsection (a) of this Code section, a partnership, Subchapter "S" corporation, or limited liability company shall not be required to deduct and withhold tax for a nonresident member if:</w:t>
            </w:r>
            <w:r w:rsidRPr="00EE2112">
              <w:rPr>
                <w:rFonts w:ascii="Cambria" w:hAnsi="Cambria"/>
                <w:sz w:val="22"/>
                <w:szCs w:val="22"/>
              </w:rPr>
              <w:br/>
              <w:t>(E) The partnership is a publicly traded partnership as defined in Section 7704 of the Internal Revenue Code of 1986;</w:t>
            </w:r>
          </w:p>
        </w:tc>
      </w:tr>
      <w:tr w:rsidR="001C2D64" w:rsidRPr="00EE2112" w:rsidTr="005F7678">
        <w:trPr>
          <w:cantSplit/>
          <w:trHeight w:val="135"/>
        </w:trPr>
        <w:tc>
          <w:tcPr>
            <w:tcW w:w="1728" w:type="dxa"/>
            <w:vMerge/>
          </w:tcPr>
          <w:p w:rsidR="001C2D64" w:rsidRPr="00EE2112" w:rsidRDefault="001C2D64">
            <w:pPr>
              <w:rPr>
                <w:rFonts w:ascii="Cambria" w:hAnsi="Cambria"/>
                <w:sz w:val="22"/>
                <w:szCs w:val="22"/>
              </w:rPr>
            </w:pPr>
          </w:p>
        </w:tc>
        <w:tc>
          <w:tcPr>
            <w:tcW w:w="1440" w:type="dxa"/>
          </w:tcPr>
          <w:p w:rsidR="001C2D64" w:rsidRPr="00EE2112" w:rsidRDefault="00B92C54">
            <w:pPr>
              <w:rPr>
                <w:rFonts w:ascii="Cambria" w:hAnsi="Cambria"/>
                <w:sz w:val="22"/>
                <w:szCs w:val="22"/>
              </w:rPr>
            </w:pPr>
            <w:hyperlink r:id="rId13" w:history="1">
              <w:r w:rsidR="001C2D64" w:rsidRPr="00EE2112">
                <w:rPr>
                  <w:rStyle w:val="Hyperlink"/>
                  <w:rFonts w:ascii="Cambria" w:hAnsi="Cambria"/>
                  <w:sz w:val="22"/>
                  <w:szCs w:val="22"/>
                </w:rPr>
                <w:t>Chapter 560-7-8-.34</w:t>
              </w:r>
              <w:r w:rsidR="002F16CA" w:rsidRPr="00EE2112">
                <w:rPr>
                  <w:rStyle w:val="Hyperlink"/>
                  <w:rFonts w:ascii="Cambria" w:hAnsi="Cambria"/>
                  <w:sz w:val="22"/>
                  <w:szCs w:val="22"/>
                </w:rPr>
                <w:t>-2 (c</w:t>
              </w:r>
              <w:r w:rsidRPr="00EE2112">
                <w:rPr>
                  <w:rStyle w:val="Hyperlink"/>
                  <w:rFonts w:ascii="Cambria" w:hAnsi="Cambria"/>
                  <w:sz w:val="22"/>
                  <w:szCs w:val="22"/>
                </w:rPr>
                <w:t>) and (d).</w:t>
              </w:r>
            </w:hyperlink>
          </w:p>
        </w:tc>
        <w:tc>
          <w:tcPr>
            <w:tcW w:w="900" w:type="dxa"/>
            <w:gridSpan w:val="2"/>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1080" w:type="dxa"/>
            <w:gridSpan w:val="3"/>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autoSpaceDE w:val="0"/>
              <w:autoSpaceDN w:val="0"/>
              <w:adjustRightInd w:val="0"/>
              <w:rPr>
                <w:rFonts w:ascii="Cambria" w:hAnsi="Cambria"/>
                <w:sz w:val="22"/>
                <w:szCs w:val="22"/>
              </w:rPr>
            </w:pPr>
            <w:r w:rsidRPr="00EE2112">
              <w:rPr>
                <w:rFonts w:ascii="Cambria" w:hAnsi="Cambria"/>
                <w:sz w:val="22"/>
                <w:szCs w:val="22"/>
              </w:rPr>
              <w:t xml:space="preserve">(c) </w:t>
            </w:r>
            <w:r w:rsidRPr="00EE2112">
              <w:rPr>
                <w:rFonts w:ascii="Cambria" w:hAnsi="Cambria"/>
                <w:b/>
                <w:bCs/>
                <w:sz w:val="22"/>
                <w:szCs w:val="22"/>
              </w:rPr>
              <w:t xml:space="preserve">Annual Distributions Less than $1,000.00. </w:t>
            </w:r>
            <w:r w:rsidRPr="00EE2112">
              <w:rPr>
                <w:rFonts w:ascii="Cambria" w:hAnsi="Cambria"/>
                <w:sz w:val="22"/>
                <w:szCs w:val="22"/>
              </w:rPr>
              <w:t>An Entity is not required to withhold tax for a nonresident member if the aggregate annual</w:t>
            </w:r>
            <w:r w:rsidR="00B92C54" w:rsidRPr="00EE2112">
              <w:rPr>
                <w:rFonts w:ascii="Cambria" w:hAnsi="Cambria"/>
                <w:sz w:val="22"/>
                <w:szCs w:val="22"/>
              </w:rPr>
              <w:t xml:space="preserve"> nonresident member’s share of taxable income sourced to this state is less than $1000.</w:t>
            </w:r>
            <w:r w:rsidRPr="00EE2112">
              <w:rPr>
                <w:rFonts w:ascii="Cambria" w:hAnsi="Cambria"/>
                <w:sz w:val="22"/>
                <w:szCs w:val="22"/>
              </w:rPr>
              <w:t xml:space="preserve"> </w:t>
            </w:r>
          </w:p>
          <w:p w:rsidR="001C2D64" w:rsidRPr="00EE2112" w:rsidRDefault="001C2D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mbria" w:eastAsia="Times New Roman" w:hAnsi="Cambria" w:cs="Times New Roman"/>
                <w:sz w:val="22"/>
                <w:szCs w:val="22"/>
              </w:rPr>
            </w:pPr>
            <w:r w:rsidRPr="00EE2112">
              <w:rPr>
                <w:rFonts w:ascii="Cambria" w:hAnsi="Cambria"/>
                <w:sz w:val="22"/>
                <w:szCs w:val="22"/>
              </w:rPr>
              <w:t xml:space="preserve">(d) </w:t>
            </w:r>
            <w:r w:rsidRPr="00EE2112">
              <w:rPr>
                <w:rFonts w:ascii="Cambria" w:hAnsi="Cambria"/>
                <w:b/>
                <w:bCs/>
                <w:sz w:val="22"/>
                <w:szCs w:val="22"/>
              </w:rPr>
              <w:t xml:space="preserve">Withholding Under other Provisions of Law, </w:t>
            </w:r>
            <w:r w:rsidR="00B92C54" w:rsidRPr="00EE2112">
              <w:rPr>
                <w:rFonts w:ascii="Cambria" w:hAnsi="Cambria"/>
                <w:b/>
                <w:bCs/>
                <w:sz w:val="22"/>
                <w:szCs w:val="22"/>
              </w:rPr>
              <w:t xml:space="preserve">Ordering </w:t>
            </w:r>
            <w:r w:rsidRPr="00EE2112">
              <w:rPr>
                <w:rFonts w:ascii="Cambria" w:hAnsi="Cambria"/>
                <w:b/>
                <w:bCs/>
                <w:sz w:val="22"/>
                <w:szCs w:val="22"/>
              </w:rPr>
              <w:t xml:space="preserve">etc. </w:t>
            </w:r>
            <w:r w:rsidR="00B92C54" w:rsidRPr="00EE2112">
              <w:rPr>
                <w:rFonts w:ascii="Cambria" w:hAnsi="Cambria"/>
                <w:sz w:val="22"/>
                <w:szCs w:val="22"/>
              </w:rPr>
              <w:t>The nonresident member's share of taxable income sourced to this state is not subject to withholding under O.C.G.A. § 48-7-129 if such income is subject to withholding under other provisions of Georgia law. The nonresident member's share of taxable income sourced to this state shall not include payments to a member in a capacity other than as a member (e.g., salaries from Subchapter „S‟ corporations, rents, or royalties).</w:t>
            </w:r>
          </w:p>
          <w:p w:rsidR="001C2D64" w:rsidRPr="00EE2112" w:rsidRDefault="001C2D64">
            <w:pPr>
              <w:rPr>
                <w:rFonts w:ascii="Cambria" w:hAnsi="Cambria"/>
                <w:sz w:val="22"/>
                <w:szCs w:val="22"/>
              </w:rPr>
            </w:pPr>
            <w:r w:rsidRPr="00EE2112">
              <w:rPr>
                <w:rFonts w:ascii="Cambria" w:hAnsi="Cambria"/>
                <w:sz w:val="22"/>
                <w:szCs w:val="22"/>
              </w:rPr>
              <w:t>Note: Language in the Administrative Code is not directly related to the PTP exemption found in the statute. However, the rules cite several limitations that would also result in relief to PTPs.</w:t>
            </w:r>
          </w:p>
        </w:tc>
      </w:tr>
      <w:tr w:rsidR="001C2D64" w:rsidRPr="00EE2112" w:rsidTr="005F7678">
        <w:trPr>
          <w:cantSplit/>
          <w:trHeight w:val="20"/>
        </w:trPr>
        <w:tc>
          <w:tcPr>
            <w:tcW w:w="1728" w:type="dxa"/>
          </w:tcPr>
          <w:p w:rsidR="001C2D64" w:rsidRPr="00EE2112" w:rsidRDefault="001C2D64">
            <w:pPr>
              <w:rPr>
                <w:rFonts w:ascii="Cambria" w:hAnsi="Cambria"/>
                <w:sz w:val="22"/>
                <w:szCs w:val="22"/>
              </w:rPr>
            </w:pPr>
            <w:r w:rsidRPr="00EE2112">
              <w:rPr>
                <w:rFonts w:ascii="Cambria" w:hAnsi="Cambria"/>
                <w:sz w:val="22"/>
                <w:szCs w:val="22"/>
              </w:rPr>
              <w:t>Hawaii</w:t>
            </w:r>
          </w:p>
        </w:tc>
        <w:tc>
          <w:tcPr>
            <w:tcW w:w="12780" w:type="dxa"/>
            <w:gridSpan w:val="9"/>
          </w:tcPr>
          <w:p w:rsidR="001C2D64" w:rsidRPr="00EE2112" w:rsidRDefault="001C2D64">
            <w:pPr>
              <w:rPr>
                <w:rFonts w:ascii="Cambria" w:hAnsi="Cambria"/>
                <w:sz w:val="22"/>
                <w:szCs w:val="22"/>
              </w:rPr>
            </w:pPr>
            <w:r w:rsidRPr="00EE2112">
              <w:rPr>
                <w:rFonts w:ascii="Cambria" w:hAnsi="Cambria"/>
                <w:sz w:val="22"/>
                <w:szCs w:val="22"/>
              </w:rPr>
              <w:t>No composite return and withholding provision</w:t>
            </w:r>
          </w:p>
        </w:tc>
      </w:tr>
      <w:tr w:rsidR="00536DB3" w:rsidRPr="00EE2112" w:rsidTr="00764C11">
        <w:trPr>
          <w:cantSplit/>
          <w:trHeight w:val="20"/>
        </w:trPr>
        <w:tc>
          <w:tcPr>
            <w:tcW w:w="1728" w:type="dxa"/>
          </w:tcPr>
          <w:p w:rsidR="00536DB3" w:rsidRPr="00EE2112" w:rsidRDefault="00536DB3">
            <w:pPr>
              <w:rPr>
                <w:rFonts w:ascii="Cambria" w:hAnsi="Cambria"/>
                <w:sz w:val="22"/>
                <w:szCs w:val="22"/>
              </w:rPr>
            </w:pPr>
            <w:r w:rsidRPr="00EE2112">
              <w:rPr>
                <w:rFonts w:ascii="Cambria" w:hAnsi="Cambria"/>
                <w:sz w:val="22"/>
                <w:szCs w:val="22"/>
              </w:rPr>
              <w:t>Idaho</w:t>
            </w:r>
          </w:p>
        </w:tc>
        <w:tc>
          <w:tcPr>
            <w:tcW w:w="1440" w:type="dxa"/>
          </w:tcPr>
          <w:p w:rsidR="00536DB3" w:rsidRPr="00EE2112" w:rsidRDefault="00B92C54" w:rsidP="00DD77C2">
            <w:pPr>
              <w:rPr>
                <w:rStyle w:val="Hyperlink"/>
                <w:rFonts w:ascii="Cambria" w:hAnsi="Cambria"/>
                <w:sz w:val="22"/>
                <w:szCs w:val="22"/>
              </w:rPr>
            </w:pPr>
            <w:r w:rsidRPr="00EE2112">
              <w:rPr>
                <w:rStyle w:val="f11s"/>
                <w:rFonts w:ascii="Cambria" w:hAnsi="Cambria"/>
                <w:sz w:val="22"/>
                <w:szCs w:val="22"/>
              </w:rPr>
              <w:fldChar w:fldCharType="begin"/>
            </w:r>
            <w:r w:rsidRPr="00EE2112">
              <w:rPr>
                <w:rStyle w:val="f11s"/>
                <w:rFonts w:ascii="Cambria" w:hAnsi="Cambria"/>
                <w:sz w:val="22"/>
                <w:szCs w:val="22"/>
              </w:rPr>
              <w:instrText xml:space="preserve"> HYPERLINK "http://legislature.idaho.gov/idstat/Title63/T63CH30SECT63-3036B.htm" </w:instrText>
            </w:r>
            <w:r w:rsidRPr="00EE2112">
              <w:rPr>
                <w:rStyle w:val="f11s"/>
                <w:rFonts w:ascii="Cambria" w:hAnsi="Cambria"/>
                <w:sz w:val="22"/>
                <w:szCs w:val="22"/>
              </w:rPr>
            </w:r>
            <w:r w:rsidRPr="00EE2112">
              <w:rPr>
                <w:rStyle w:val="f11s"/>
                <w:rFonts w:ascii="Cambria" w:hAnsi="Cambria"/>
                <w:sz w:val="22"/>
                <w:szCs w:val="22"/>
              </w:rPr>
              <w:fldChar w:fldCharType="separate"/>
            </w:r>
            <w:r w:rsidR="00536DB3" w:rsidRPr="00EE2112">
              <w:rPr>
                <w:rStyle w:val="Hyperlink"/>
                <w:rFonts w:ascii="Cambria" w:hAnsi="Cambria"/>
                <w:sz w:val="22"/>
                <w:szCs w:val="22"/>
              </w:rPr>
              <w:t>Title 63, Chapter 30</w:t>
            </w:r>
          </w:p>
          <w:p w:rsidR="00536DB3" w:rsidRPr="00EE2112" w:rsidRDefault="00536DB3" w:rsidP="00DD77C2">
            <w:pPr>
              <w:rPr>
                <w:rFonts w:ascii="Cambria" w:hAnsi="Cambria" w:cs="Courier New"/>
                <w:sz w:val="22"/>
                <w:szCs w:val="22"/>
              </w:rPr>
            </w:pPr>
            <w:r w:rsidRPr="00EE2112">
              <w:rPr>
                <w:rStyle w:val="Hyperlink"/>
                <w:rFonts w:ascii="Cambria" w:hAnsi="Cambria"/>
                <w:sz w:val="22"/>
                <w:szCs w:val="22"/>
              </w:rPr>
              <w:t>Section 3036B</w:t>
            </w:r>
            <w:r w:rsidR="00B92C54" w:rsidRPr="00EE2112">
              <w:rPr>
                <w:rStyle w:val="f11s"/>
                <w:rFonts w:ascii="Cambria" w:hAnsi="Cambria"/>
                <w:sz w:val="22"/>
                <w:szCs w:val="22"/>
              </w:rPr>
              <w:fldChar w:fldCharType="end"/>
            </w:r>
          </w:p>
        </w:tc>
        <w:tc>
          <w:tcPr>
            <w:tcW w:w="855" w:type="dxa"/>
            <w:vAlign w:val="center"/>
          </w:tcPr>
          <w:p w:rsidR="00536DB3" w:rsidRPr="00EE2112" w:rsidRDefault="00536DB3" w:rsidP="00DD77C2">
            <w:pPr>
              <w:jc w:val="center"/>
              <w:rPr>
                <w:rFonts w:ascii="Cambria" w:hAnsi="Cambria"/>
                <w:sz w:val="22"/>
                <w:szCs w:val="22"/>
              </w:rPr>
            </w:pPr>
          </w:p>
        </w:tc>
        <w:tc>
          <w:tcPr>
            <w:tcW w:w="855" w:type="dxa"/>
            <w:gridSpan w:val="3"/>
            <w:vAlign w:val="center"/>
          </w:tcPr>
          <w:p w:rsidR="00536DB3" w:rsidRPr="00EE2112" w:rsidRDefault="00536DB3" w:rsidP="00DD77C2">
            <w:pPr>
              <w:jc w:val="center"/>
              <w:rPr>
                <w:rFonts w:ascii="Cambria" w:hAnsi="Cambria"/>
                <w:sz w:val="22"/>
                <w:szCs w:val="22"/>
              </w:rPr>
            </w:pPr>
            <w:r w:rsidRPr="00EE2112">
              <w:rPr>
                <w:rFonts w:ascii="Cambria" w:hAnsi="Cambria"/>
                <w:sz w:val="22"/>
                <w:szCs w:val="22"/>
              </w:rPr>
              <w:t>X</w:t>
            </w:r>
          </w:p>
        </w:tc>
        <w:tc>
          <w:tcPr>
            <w:tcW w:w="855" w:type="dxa"/>
            <w:vAlign w:val="center"/>
          </w:tcPr>
          <w:p w:rsidR="00536DB3" w:rsidRPr="00EE2112" w:rsidRDefault="00536DB3" w:rsidP="00DD77C2">
            <w:pPr>
              <w:jc w:val="center"/>
              <w:rPr>
                <w:rFonts w:ascii="Cambria" w:hAnsi="Cambria"/>
                <w:sz w:val="22"/>
                <w:szCs w:val="22"/>
              </w:rPr>
            </w:pPr>
          </w:p>
        </w:tc>
        <w:tc>
          <w:tcPr>
            <w:tcW w:w="855" w:type="dxa"/>
            <w:gridSpan w:val="2"/>
            <w:vAlign w:val="center"/>
          </w:tcPr>
          <w:p w:rsidR="00536DB3" w:rsidRPr="00EE2112" w:rsidRDefault="00536DB3" w:rsidP="00DD77C2">
            <w:pPr>
              <w:jc w:val="center"/>
              <w:rPr>
                <w:rFonts w:ascii="Cambria" w:hAnsi="Cambria"/>
                <w:sz w:val="22"/>
                <w:szCs w:val="22"/>
              </w:rPr>
            </w:pPr>
          </w:p>
        </w:tc>
        <w:tc>
          <w:tcPr>
            <w:tcW w:w="7920" w:type="dxa"/>
          </w:tcPr>
          <w:p w:rsidR="00536DB3" w:rsidRPr="00EE2112" w:rsidRDefault="00536DB3" w:rsidP="00536DB3">
            <w:pPr>
              <w:rPr>
                <w:rFonts w:ascii="Cambria" w:hAnsi="Cambria"/>
                <w:sz w:val="22"/>
                <w:szCs w:val="22"/>
              </w:rPr>
            </w:pPr>
            <w:r w:rsidRPr="00EE2112">
              <w:rPr>
                <w:rFonts w:ascii="Cambria" w:hAnsi="Cambria"/>
                <w:sz w:val="22"/>
                <w:szCs w:val="22"/>
              </w:rPr>
              <w:t xml:space="preserve">(3)  A pass-through entity is not required to withhold taxes under this section: </w:t>
            </w:r>
          </w:p>
          <w:p w:rsidR="00536DB3" w:rsidRPr="00EE2112" w:rsidRDefault="00536DB3" w:rsidP="00536DB3">
            <w:pPr>
              <w:rPr>
                <w:rFonts w:ascii="Cambria" w:hAnsi="Cambria"/>
                <w:sz w:val="22"/>
                <w:szCs w:val="22"/>
              </w:rPr>
            </w:pPr>
            <w:r w:rsidRPr="00EE2112">
              <w:rPr>
                <w:rFonts w:ascii="Cambria" w:hAnsi="Cambria"/>
                <w:sz w:val="22"/>
                <w:szCs w:val="22"/>
              </w:rPr>
              <w:t>(</w:t>
            </w:r>
            <w:r w:rsidR="00B92C54" w:rsidRPr="00EE2112">
              <w:rPr>
                <w:rFonts w:ascii="Cambria" w:hAnsi="Cambria"/>
                <w:sz w:val="22"/>
                <w:szCs w:val="22"/>
              </w:rPr>
              <w:t>b</w:t>
            </w:r>
            <w:r w:rsidRPr="00EE2112">
              <w:rPr>
                <w:rFonts w:ascii="Cambria" w:hAnsi="Cambria"/>
                <w:sz w:val="22"/>
                <w:szCs w:val="22"/>
              </w:rPr>
              <w:t xml:space="preserve">)  If the pass-through entity is a publicly traded partnership, as defined in section 7704(b) of the Internal Revenue Code, that is treated as a partnership for purposes of the Internal Revenue Code and that has agreed to file an annual information return reporting the name, address, taxpayer identification number and other information requested by the state tax commission concerning each unitholder whose distributive share of partnership income from Idaho sources is more than five hundred dollars ($500); </w:t>
            </w:r>
          </w:p>
        </w:tc>
      </w:tr>
      <w:tr w:rsidR="001C2D64" w:rsidRPr="00EE2112" w:rsidTr="005F7678">
        <w:trPr>
          <w:cantSplit/>
          <w:trHeight w:val="20"/>
        </w:trPr>
        <w:tc>
          <w:tcPr>
            <w:tcW w:w="1728" w:type="dxa"/>
          </w:tcPr>
          <w:p w:rsidR="001C2D64" w:rsidRPr="00EE2112" w:rsidRDefault="001C2D64">
            <w:pPr>
              <w:rPr>
                <w:rFonts w:ascii="Cambria" w:hAnsi="Cambria"/>
                <w:sz w:val="22"/>
                <w:szCs w:val="22"/>
              </w:rPr>
            </w:pPr>
            <w:r w:rsidRPr="00EE2112">
              <w:rPr>
                <w:rFonts w:ascii="Cambria" w:hAnsi="Cambria"/>
                <w:sz w:val="22"/>
                <w:szCs w:val="22"/>
              </w:rPr>
              <w:lastRenderedPageBreak/>
              <w:t>Illinois</w:t>
            </w:r>
          </w:p>
        </w:tc>
        <w:tc>
          <w:tcPr>
            <w:tcW w:w="1440" w:type="dxa"/>
          </w:tcPr>
          <w:p w:rsidR="001C2D64" w:rsidRPr="00EE2112" w:rsidRDefault="00A24652">
            <w:pPr>
              <w:rPr>
                <w:rFonts w:ascii="Cambria" w:hAnsi="Cambria"/>
                <w:sz w:val="22"/>
                <w:szCs w:val="22"/>
              </w:rPr>
            </w:pPr>
            <w:hyperlink r:id="rId14" w:history="1">
              <w:r w:rsidR="001C2D64" w:rsidRPr="00EE2112">
                <w:rPr>
                  <w:rStyle w:val="Hyperlink"/>
                  <w:rFonts w:ascii="Cambria" w:hAnsi="Cambria"/>
                  <w:sz w:val="22"/>
                  <w:szCs w:val="22"/>
                </w:rPr>
                <w:t>Chapter 35, Section 709.5</w:t>
              </w:r>
            </w:hyperlink>
          </w:p>
        </w:tc>
        <w:tc>
          <w:tcPr>
            <w:tcW w:w="900" w:type="dxa"/>
            <w:gridSpan w:val="2"/>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tcPr>
          <w:p w:rsidR="001C2D64" w:rsidRPr="00EE2112" w:rsidRDefault="001C2D64">
            <w:pPr>
              <w:rPr>
                <w:rFonts w:ascii="Cambria" w:hAnsi="Cambria"/>
                <w:sz w:val="22"/>
                <w:szCs w:val="22"/>
              </w:rPr>
            </w:pP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A24652" w:rsidRPr="00EE2112" w:rsidRDefault="0054327D" w:rsidP="005432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Cambria" w:hAnsi="Cambria" w:cs="Times New Roman"/>
                <w:sz w:val="22"/>
                <w:szCs w:val="22"/>
              </w:rPr>
            </w:pPr>
            <w:r w:rsidRPr="00EE2112">
              <w:rPr>
                <w:rStyle w:val="HTMLCode"/>
                <w:rFonts w:ascii="Cambria" w:eastAsia="Arial Unicode MS" w:hAnsi="Cambria" w:cs="Times New Roman"/>
                <w:sz w:val="22"/>
                <w:szCs w:val="22"/>
              </w:rPr>
              <w:t xml:space="preserve">(a) In general. For each taxable year ending on or after December 31, 2008, every partnership (other than a publicly traded partnership under Section 7704 of the Internal Revenue Code or investment partnership), Subchapter S corporation, and trust must withhold from each nonresident partner, shareholder, or beneficiary (other than a partner, shareholder, or beneficiary who is exempt from tax under Section 501(a) of the Internal Revenue Code or under Section 205 of this Act, who is included on a composite return filed by the partnership or Subchapter S corporation for the taxable year under subsection (f) of Section 502 of this Act), or who is a retired partner, to the extent that partner's distributions are exempt from tax under Section 203(a)(2)(F) of this Act) an amount equal to the distributable share of the business income of the partnership, Subchapter S corporation, or trust </w:t>
            </w:r>
            <w:proofErr w:type="spellStart"/>
            <w:r w:rsidRPr="00EE2112">
              <w:rPr>
                <w:rStyle w:val="HTMLCode"/>
                <w:rFonts w:ascii="Cambria" w:eastAsia="Arial Unicode MS" w:hAnsi="Cambria" w:cs="Times New Roman"/>
                <w:sz w:val="22"/>
                <w:szCs w:val="22"/>
              </w:rPr>
              <w:t>apportionable</w:t>
            </w:r>
            <w:proofErr w:type="spellEnd"/>
            <w:r w:rsidRPr="00EE2112">
              <w:rPr>
                <w:rStyle w:val="HTMLCode"/>
                <w:rFonts w:ascii="Cambria" w:eastAsia="Arial Unicode MS" w:hAnsi="Cambria" w:cs="Times New Roman"/>
                <w:sz w:val="22"/>
                <w:szCs w:val="22"/>
              </w:rPr>
              <w:t xml:space="preserve"> to Illinois of that partner, shareholder, or beneficiary under Sections 702 and 704 and Subchapter S of the Internal Revenue Code, whether or not distributed, multiplied by the applicable rates of tax for that partner or shareholder under subsections (a) through (d) of Section 201 of this Act.</w:t>
            </w:r>
          </w:p>
        </w:tc>
      </w:tr>
      <w:tr w:rsidR="001C2D64" w:rsidRPr="00EE2112" w:rsidTr="005F7678">
        <w:trPr>
          <w:cantSplit/>
          <w:trHeight w:val="30"/>
        </w:trPr>
        <w:tc>
          <w:tcPr>
            <w:tcW w:w="1728" w:type="dxa"/>
          </w:tcPr>
          <w:p w:rsidR="001C2D64" w:rsidRPr="00EE2112" w:rsidRDefault="001C2D64">
            <w:pPr>
              <w:rPr>
                <w:rFonts w:ascii="Cambria" w:hAnsi="Cambria"/>
                <w:sz w:val="22"/>
                <w:szCs w:val="22"/>
              </w:rPr>
            </w:pPr>
            <w:r w:rsidRPr="00EE2112">
              <w:rPr>
                <w:rFonts w:ascii="Cambria" w:hAnsi="Cambria"/>
                <w:sz w:val="22"/>
                <w:szCs w:val="22"/>
              </w:rPr>
              <w:t>Indiana</w:t>
            </w:r>
          </w:p>
        </w:tc>
        <w:tc>
          <w:tcPr>
            <w:tcW w:w="1440" w:type="dxa"/>
          </w:tcPr>
          <w:p w:rsidR="001C2D64" w:rsidRPr="00EE2112" w:rsidRDefault="001C2D64">
            <w:pPr>
              <w:rPr>
                <w:rFonts w:ascii="Cambria" w:hAnsi="Cambria"/>
                <w:sz w:val="22"/>
                <w:szCs w:val="22"/>
              </w:rPr>
            </w:pPr>
            <w:r w:rsidRPr="00EE2112">
              <w:rPr>
                <w:rFonts w:ascii="Cambria" w:hAnsi="Cambria"/>
                <w:sz w:val="22"/>
                <w:szCs w:val="22"/>
              </w:rPr>
              <w:t>Title 6</w:t>
            </w:r>
          </w:p>
          <w:p w:rsidR="001C2D64" w:rsidRPr="00EE2112" w:rsidRDefault="00A24652">
            <w:pPr>
              <w:rPr>
                <w:rFonts w:ascii="Cambria" w:hAnsi="Cambria"/>
                <w:sz w:val="22"/>
                <w:szCs w:val="22"/>
              </w:rPr>
            </w:pPr>
            <w:r w:rsidRPr="00EE2112">
              <w:rPr>
                <w:rFonts w:ascii="Cambria" w:hAnsi="Cambria"/>
                <w:sz w:val="22"/>
                <w:szCs w:val="22"/>
              </w:rPr>
              <w:t xml:space="preserve">Article </w:t>
            </w:r>
            <w:r w:rsidR="001C2D64" w:rsidRPr="00EE2112">
              <w:rPr>
                <w:rFonts w:ascii="Cambria" w:hAnsi="Cambria"/>
                <w:sz w:val="22"/>
                <w:szCs w:val="22"/>
              </w:rPr>
              <w:t>3</w:t>
            </w:r>
          </w:p>
          <w:p w:rsidR="0020450B" w:rsidRPr="00EE2112" w:rsidRDefault="00A24652">
            <w:pPr>
              <w:rPr>
                <w:rFonts w:ascii="Cambria" w:hAnsi="Cambria"/>
                <w:sz w:val="22"/>
                <w:szCs w:val="22"/>
              </w:rPr>
            </w:pPr>
            <w:r w:rsidRPr="00EE2112">
              <w:rPr>
                <w:rFonts w:ascii="Cambria" w:hAnsi="Cambria"/>
                <w:sz w:val="22"/>
                <w:szCs w:val="22"/>
              </w:rPr>
              <w:t xml:space="preserve">Chapter </w:t>
            </w:r>
            <w:r w:rsidR="001C2D64" w:rsidRPr="00EE2112">
              <w:rPr>
                <w:rFonts w:ascii="Cambria" w:hAnsi="Cambria"/>
                <w:sz w:val="22"/>
                <w:szCs w:val="22"/>
              </w:rPr>
              <w:t>4</w:t>
            </w:r>
            <w:r w:rsidR="0020450B" w:rsidRPr="00EE2112">
              <w:rPr>
                <w:rFonts w:ascii="Cambria" w:hAnsi="Cambria"/>
                <w:sz w:val="22"/>
                <w:szCs w:val="22"/>
              </w:rPr>
              <w:t xml:space="preserve"> Section 12</w:t>
            </w:r>
          </w:p>
        </w:tc>
        <w:tc>
          <w:tcPr>
            <w:tcW w:w="3420" w:type="dxa"/>
            <w:gridSpan w:val="7"/>
            <w:vAlign w:val="center"/>
          </w:tcPr>
          <w:p w:rsidR="001C2D64" w:rsidRPr="00EE2112" w:rsidRDefault="001C2D64">
            <w:pPr>
              <w:jc w:val="center"/>
              <w:rPr>
                <w:rFonts w:ascii="Cambria" w:hAnsi="Cambria"/>
                <w:sz w:val="22"/>
                <w:szCs w:val="22"/>
              </w:rPr>
            </w:pPr>
            <w:r w:rsidRPr="00EE2112">
              <w:rPr>
                <w:rFonts w:ascii="Cambria" w:hAnsi="Cambria"/>
                <w:sz w:val="22"/>
                <w:szCs w:val="22"/>
              </w:rPr>
              <w:t>N/A</w:t>
            </w:r>
          </w:p>
        </w:tc>
        <w:tc>
          <w:tcPr>
            <w:tcW w:w="7920" w:type="dxa"/>
          </w:tcPr>
          <w:p w:rsidR="001C2D64" w:rsidRPr="00EE2112" w:rsidRDefault="001C2D64">
            <w:pPr>
              <w:rPr>
                <w:rFonts w:ascii="Cambria" w:hAnsi="Cambria"/>
                <w:sz w:val="22"/>
                <w:szCs w:val="22"/>
              </w:rPr>
            </w:pPr>
            <w:r w:rsidRPr="00EE2112">
              <w:rPr>
                <w:rFonts w:ascii="Cambria" w:hAnsi="Cambria"/>
                <w:sz w:val="22"/>
                <w:szCs w:val="22"/>
              </w:rPr>
              <w:t>Sec. 12. (a) Every partnership shall, at the time that the partnership pays or credits amounts to any of its nonresident partners on account of their distributive shares of partnership income, for a taxable year of the partnership, deduct and retain therefrom the amount prescribed in the withholding instructions referred to in section 8 of this chapter. Such partnership so paying or crediting any nonresident partner:</w:t>
            </w:r>
            <w:r w:rsidRPr="00EE2112">
              <w:rPr>
                <w:rFonts w:ascii="Cambria" w:hAnsi="Cambria"/>
                <w:sz w:val="22"/>
                <w:szCs w:val="22"/>
              </w:rPr>
              <w:br/>
              <w:t>        (1) shall be liable to the state of Indiana for the payment of the tax required to be deducted and retained under this section and shall not be liable to such partner for the amount deducted from such payment or credit and paid over in compliance or intended compliance with this section; and</w:t>
            </w:r>
            <w:r w:rsidRPr="00EE2112">
              <w:rPr>
                <w:rFonts w:ascii="Cambria" w:hAnsi="Cambria"/>
                <w:sz w:val="22"/>
                <w:szCs w:val="22"/>
              </w:rPr>
              <w:br/>
              <w:t>        (2) shall make return of and payment to the department monthly whenever the amount of tax due under IC 6-3 and IC 6-3.5 exceeds an aggregate amount of fifty dollars ($50) per month with such payment due on the thirtieth day of the following month, unless an earlier date is specified by section 8.1 of this chapter.</w:t>
            </w:r>
            <w:r w:rsidR="0020450B" w:rsidRPr="00EE2112">
              <w:rPr>
                <w:rFonts w:ascii="Cambria" w:hAnsi="Cambria"/>
                <w:sz w:val="22"/>
                <w:szCs w:val="22"/>
              </w:rPr>
              <w:t xml:space="preserve"> Where the aggregate amount due under IC 6-3 and IC 6-3.5 does not exceed fifty dollars ($50) per month, then such partnership shall make return and payment to the department quarterly, on such dates and in such manner as the department shall prescribe, of the amount of tax which, under IC 6-3 and IC 6-3.5, it is required to withhold.</w:t>
            </w:r>
          </w:p>
        </w:tc>
      </w:tr>
      <w:tr w:rsidR="001C2D64" w:rsidRPr="00EE2112" w:rsidTr="005F7678">
        <w:trPr>
          <w:cantSplit/>
          <w:trHeight w:val="923"/>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lastRenderedPageBreak/>
              <w:t>Iowa</w:t>
            </w:r>
          </w:p>
          <w:p w:rsidR="007F2B03" w:rsidRPr="00EE2112" w:rsidRDefault="007F2B03">
            <w:pPr>
              <w:rPr>
                <w:rFonts w:ascii="Cambria" w:hAnsi="Cambria"/>
                <w:sz w:val="22"/>
                <w:szCs w:val="22"/>
              </w:rPr>
            </w:pPr>
          </w:p>
          <w:p w:rsidR="007F2B03" w:rsidRPr="00EE2112" w:rsidRDefault="007F2B03">
            <w:pPr>
              <w:rPr>
                <w:rFonts w:ascii="Cambria" w:hAnsi="Cambria"/>
                <w:sz w:val="22"/>
                <w:szCs w:val="22"/>
              </w:rPr>
            </w:pPr>
          </w:p>
          <w:p w:rsidR="007F2B03" w:rsidRPr="00EE2112" w:rsidRDefault="007F2B03">
            <w:pPr>
              <w:rPr>
                <w:rFonts w:ascii="Cambria" w:hAnsi="Cambria"/>
                <w:sz w:val="22"/>
                <w:szCs w:val="22"/>
              </w:rPr>
            </w:pPr>
          </w:p>
          <w:p w:rsidR="007F2B03" w:rsidRPr="00EE2112" w:rsidRDefault="007F2B03">
            <w:pPr>
              <w:rPr>
                <w:rFonts w:ascii="Cambria" w:hAnsi="Cambria"/>
                <w:sz w:val="22"/>
                <w:szCs w:val="22"/>
              </w:rPr>
            </w:pPr>
          </w:p>
          <w:p w:rsidR="007F2B03" w:rsidRPr="00EE2112" w:rsidRDefault="007F2B03">
            <w:pPr>
              <w:rPr>
                <w:rFonts w:ascii="Cambria" w:hAnsi="Cambria"/>
                <w:sz w:val="22"/>
                <w:szCs w:val="22"/>
              </w:rPr>
            </w:pPr>
          </w:p>
        </w:tc>
        <w:tc>
          <w:tcPr>
            <w:tcW w:w="1440" w:type="dxa"/>
          </w:tcPr>
          <w:p w:rsidR="001C2D64" w:rsidRPr="00EE2112" w:rsidRDefault="008C0743">
            <w:pPr>
              <w:rPr>
                <w:rFonts w:ascii="Cambria" w:hAnsi="Cambria"/>
                <w:sz w:val="22"/>
                <w:szCs w:val="22"/>
              </w:rPr>
            </w:pPr>
            <w:r w:rsidRPr="00EE2112">
              <w:rPr>
                <w:rFonts w:ascii="Cambria" w:hAnsi="Cambria"/>
                <w:sz w:val="22"/>
                <w:szCs w:val="22"/>
              </w:rPr>
              <w:t>Title 10, Subtitle 1, Chapter 422.16 (12)(c)</w:t>
            </w:r>
          </w:p>
        </w:tc>
        <w:tc>
          <w:tcPr>
            <w:tcW w:w="900" w:type="dxa"/>
            <w:gridSpan w:val="2"/>
          </w:tcPr>
          <w:p w:rsidR="001C2D64" w:rsidRPr="00EE2112" w:rsidRDefault="001C2D64">
            <w:pP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rPr>
                <w:rFonts w:ascii="Cambria" w:hAnsi="Cambria"/>
                <w:sz w:val="22"/>
                <w:szCs w:val="22"/>
              </w:rPr>
            </w:pPr>
            <w:r w:rsidRPr="00EE2112">
              <w:rPr>
                <w:rFonts w:ascii="Cambria" w:hAnsi="Cambria"/>
                <w:i/>
                <w:iCs/>
                <w:sz w:val="22"/>
                <w:szCs w:val="22"/>
              </w:rPr>
              <w:t>c.</w:t>
            </w:r>
            <w:r w:rsidRPr="00EE2112">
              <w:rPr>
                <w:rFonts w:ascii="Cambria" w:hAnsi="Cambria"/>
                <w:sz w:val="22"/>
                <w:szCs w:val="22"/>
              </w:rPr>
              <w:t xml:space="preserve">  Notwithstanding this subsection, withholding agents are not required to withhold state income tax from a partner's pro rata share of income from a publicly traded partnership, as defined in section 7704(b) of the Internal Revenue Code, provided that the publicly traded partnership files with the department an information return that reports the name, address, taxpayer identification number, and any other information requested by the department for each unit holder with an income in this state from the publicly traded partnership in excess of five hundred dollars.</w:t>
            </w:r>
          </w:p>
        </w:tc>
      </w:tr>
      <w:tr w:rsidR="001C2D64" w:rsidRPr="00EE2112" w:rsidTr="005F7678">
        <w:trPr>
          <w:cantSplit/>
          <w:trHeight w:val="922"/>
        </w:trPr>
        <w:tc>
          <w:tcPr>
            <w:tcW w:w="1728" w:type="dxa"/>
            <w:vMerge/>
          </w:tcPr>
          <w:p w:rsidR="001C2D64" w:rsidRPr="00EE2112" w:rsidRDefault="001C2D64">
            <w:pPr>
              <w:rPr>
                <w:rFonts w:ascii="Cambria" w:hAnsi="Cambria"/>
                <w:sz w:val="22"/>
                <w:szCs w:val="22"/>
              </w:rPr>
            </w:pPr>
          </w:p>
        </w:tc>
        <w:tc>
          <w:tcPr>
            <w:tcW w:w="1440" w:type="dxa"/>
          </w:tcPr>
          <w:p w:rsidR="001C2D64" w:rsidRPr="00EE2112" w:rsidRDefault="008C0743">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"http://search.legis.state.ia.us/nxt/gateway.dll/ar/iac/7010___revenue department __5b701__5d/0460___chapter 46 withholding/_r_7010_0460_0040.xml?fn=document-frame.htm$f=templates$3.0"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Title 701,</w:t>
            </w:r>
          </w:p>
          <w:p w:rsidR="001C2D64" w:rsidRPr="00EE2112" w:rsidRDefault="001C2D64">
            <w:pPr>
              <w:rPr>
                <w:rStyle w:val="Hyperlink"/>
                <w:rFonts w:ascii="Cambria" w:hAnsi="Cambria"/>
                <w:sz w:val="22"/>
                <w:szCs w:val="22"/>
              </w:rPr>
            </w:pPr>
            <w:r w:rsidRPr="00EE2112">
              <w:rPr>
                <w:rStyle w:val="Hyperlink"/>
                <w:rFonts w:ascii="Cambria" w:hAnsi="Cambria"/>
                <w:sz w:val="22"/>
                <w:szCs w:val="22"/>
              </w:rPr>
              <w:t>Chapter 46.4</w:t>
            </w:r>
          </w:p>
          <w:p w:rsidR="001C2D64" w:rsidRPr="00EE2112" w:rsidRDefault="008C0743">
            <w:pPr>
              <w:rPr>
                <w:rFonts w:ascii="Cambria" w:hAnsi="Cambria"/>
                <w:sz w:val="22"/>
                <w:szCs w:val="22"/>
              </w:rPr>
            </w:pPr>
            <w:r w:rsidRPr="00EE2112">
              <w:rPr>
                <w:rFonts w:ascii="Cambria" w:hAnsi="Cambria"/>
                <w:sz w:val="22"/>
                <w:szCs w:val="22"/>
              </w:rPr>
              <w:fldChar w:fldCharType="end"/>
            </w:r>
          </w:p>
        </w:tc>
        <w:tc>
          <w:tcPr>
            <w:tcW w:w="900" w:type="dxa"/>
            <w:gridSpan w:val="2"/>
          </w:tcPr>
          <w:p w:rsidR="001C2D64" w:rsidRPr="00EE2112" w:rsidRDefault="001C2D64">
            <w:pP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rPr>
                <w:rFonts w:ascii="Cambria" w:hAnsi="Cambria"/>
                <w:sz w:val="22"/>
                <w:szCs w:val="22"/>
              </w:rPr>
            </w:pPr>
            <w:r w:rsidRPr="00EE2112">
              <w:rPr>
                <w:rFonts w:ascii="Cambria" w:hAnsi="Cambria"/>
                <w:sz w:val="22"/>
                <w:szCs w:val="22"/>
              </w:rPr>
              <w:t>46.4(1)</w:t>
            </w:r>
            <w:r w:rsidRPr="00EE2112">
              <w:rPr>
                <w:rFonts w:ascii="Cambria" w:hAnsi="Cambria"/>
                <w:sz w:val="22"/>
                <w:szCs w:val="22"/>
              </w:rPr>
              <w:t> </w:t>
            </w:r>
            <w:r w:rsidRPr="00EE2112">
              <w:rPr>
                <w:rFonts w:ascii="Cambria" w:hAnsi="Cambria"/>
                <w:i/>
                <w:iCs/>
                <w:sz w:val="22"/>
                <w:szCs w:val="22"/>
              </w:rPr>
              <w:t xml:space="preserve">General rules.  </w:t>
            </w:r>
            <w:r w:rsidRPr="00EE2112">
              <w:rPr>
                <w:rFonts w:ascii="Cambria" w:hAnsi="Cambria"/>
                <w:sz w:val="22"/>
                <w:szCs w:val="22"/>
              </w:rPr>
              <w:t xml:space="preserve">Payers of Iowa income to nonresidents are required to withhold Iowa income tax and to remit the tax to the department on all payments of Iowa income to nonresidents except… (7); and partnership distributions from certain publicly traded partnerships described in </w:t>
            </w:r>
            <w:proofErr w:type="spellStart"/>
            <w:r w:rsidRPr="00EE2112">
              <w:rPr>
                <w:rFonts w:ascii="Cambria" w:hAnsi="Cambria"/>
                <w:sz w:val="22"/>
                <w:szCs w:val="22"/>
              </w:rPr>
              <w:t>subrule</w:t>
            </w:r>
            <w:proofErr w:type="spellEnd"/>
            <w:r w:rsidRPr="00EE2112">
              <w:rPr>
                <w:rFonts w:ascii="Cambria" w:hAnsi="Cambria"/>
                <w:sz w:val="22"/>
                <w:szCs w:val="22"/>
              </w:rPr>
              <w:t xml:space="preserve"> </w:t>
            </w:r>
            <w:r w:rsidRPr="00EE2112">
              <w:rPr>
                <w:rFonts w:ascii="Cambria" w:hAnsi="Cambria"/>
                <w:b/>
                <w:bCs/>
                <w:sz w:val="22"/>
                <w:szCs w:val="22"/>
              </w:rPr>
              <w:t>46.4</w:t>
            </w:r>
            <w:r w:rsidRPr="00EE2112">
              <w:rPr>
                <w:rFonts w:ascii="Cambria" w:hAnsi="Cambria"/>
                <w:sz w:val="22"/>
                <w:szCs w:val="22"/>
              </w:rPr>
              <w:t>(8). </w:t>
            </w:r>
          </w:p>
          <w:p w:rsidR="001C2D64" w:rsidRPr="00EE2112" w:rsidRDefault="001C2D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mbria" w:eastAsia="Times New Roman" w:hAnsi="Cambria" w:cs="Times New Roman"/>
                <w:sz w:val="22"/>
                <w:szCs w:val="22"/>
              </w:rPr>
            </w:pPr>
          </w:p>
          <w:p w:rsidR="001C2D64" w:rsidRPr="00EE2112" w:rsidRDefault="001C2D64">
            <w:pPr>
              <w:rPr>
                <w:rFonts w:ascii="Cambria" w:eastAsia="Arial Unicode MS" w:hAnsi="Cambria"/>
                <w:sz w:val="22"/>
                <w:szCs w:val="22"/>
              </w:rPr>
            </w:pPr>
            <w:r w:rsidRPr="00EE2112">
              <w:rPr>
                <w:rFonts w:ascii="Cambria" w:hAnsi="Cambria"/>
                <w:sz w:val="22"/>
                <w:szCs w:val="22"/>
              </w:rPr>
              <w:t>46.4(8)</w:t>
            </w:r>
            <w:r w:rsidRPr="00EE2112">
              <w:rPr>
                <w:rFonts w:ascii="Cambria" w:hAnsi="Cambria"/>
                <w:sz w:val="22"/>
                <w:szCs w:val="22"/>
              </w:rPr>
              <w:t> </w:t>
            </w:r>
            <w:r w:rsidRPr="00EE2112">
              <w:rPr>
                <w:rFonts w:ascii="Cambria" w:hAnsi="Cambria"/>
                <w:i/>
                <w:iCs/>
                <w:sz w:val="22"/>
                <w:szCs w:val="22"/>
              </w:rPr>
              <w:t>Exemption from withholding of partnership distributions made to nonresidents of certain publicly traded partnerships.</w:t>
            </w:r>
            <w:r w:rsidRPr="00EE2112">
              <w:rPr>
                <w:rFonts w:ascii="Cambria" w:hAnsi="Cambria"/>
                <w:sz w:val="22"/>
                <w:szCs w:val="22"/>
              </w:rPr>
              <w:t xml:space="preserve">  For tax years beginning on or after January 1, 2008, a nonresident who is a partner in a publicly traded partnership as defined in Section 7704(b) of the Internal Revenue Code is not subject to state withholding tax on the partner’s pro rata share, provided that the publicly traded partnership submits the following information to the department for each partner whose Iowa income from the partnership exceeded $500:</w:t>
            </w:r>
          </w:p>
          <w:p w:rsidR="001C2D64" w:rsidRPr="00EE2112" w:rsidRDefault="001C2D64">
            <w:pPr>
              <w:rPr>
                <w:rFonts w:ascii="Cambria" w:hAnsi="Cambria"/>
                <w:sz w:val="22"/>
                <w:szCs w:val="22"/>
              </w:rPr>
            </w:pPr>
            <w:r w:rsidRPr="00EE2112">
              <w:rPr>
                <w:rFonts w:ascii="Cambria" w:hAnsi="Cambria"/>
                <w:sz w:val="22"/>
                <w:szCs w:val="22"/>
              </w:rPr>
              <w:t xml:space="preserve">a.   </w:t>
            </w:r>
            <w:r w:rsidRPr="00EE2112">
              <w:rPr>
                <w:rFonts w:ascii="Cambria" w:hAnsi="Cambria"/>
                <w:i/>
                <w:iCs/>
                <w:sz w:val="22"/>
                <w:szCs w:val="22"/>
              </w:rPr>
              <w:t>Partner’s name.</w:t>
            </w:r>
          </w:p>
          <w:p w:rsidR="001C2D64" w:rsidRPr="00EE2112" w:rsidRDefault="001C2D64">
            <w:pPr>
              <w:rPr>
                <w:rFonts w:ascii="Cambria" w:hAnsi="Cambria"/>
                <w:sz w:val="22"/>
                <w:szCs w:val="22"/>
              </w:rPr>
            </w:pPr>
            <w:r w:rsidRPr="00EE2112">
              <w:rPr>
                <w:rFonts w:ascii="Cambria" w:hAnsi="Cambria"/>
                <w:sz w:val="22"/>
                <w:szCs w:val="22"/>
              </w:rPr>
              <w:t xml:space="preserve">b.   </w:t>
            </w:r>
            <w:r w:rsidRPr="00EE2112">
              <w:rPr>
                <w:rFonts w:ascii="Cambria" w:hAnsi="Cambria"/>
                <w:i/>
                <w:iCs/>
                <w:sz w:val="22"/>
                <w:szCs w:val="22"/>
              </w:rPr>
              <w:t>Partner’s address.</w:t>
            </w:r>
          </w:p>
          <w:p w:rsidR="001C2D64" w:rsidRPr="00EE2112" w:rsidRDefault="001C2D64">
            <w:pPr>
              <w:rPr>
                <w:rFonts w:ascii="Cambria" w:hAnsi="Cambria"/>
                <w:sz w:val="22"/>
                <w:szCs w:val="22"/>
              </w:rPr>
            </w:pPr>
            <w:r w:rsidRPr="00EE2112">
              <w:rPr>
                <w:rFonts w:ascii="Cambria" w:hAnsi="Cambria"/>
                <w:sz w:val="22"/>
                <w:szCs w:val="22"/>
              </w:rPr>
              <w:t xml:space="preserve">c.   </w:t>
            </w:r>
            <w:r w:rsidRPr="00EE2112">
              <w:rPr>
                <w:rFonts w:ascii="Cambria" w:hAnsi="Cambria"/>
                <w:i/>
                <w:iCs/>
                <w:sz w:val="22"/>
                <w:szCs w:val="22"/>
              </w:rPr>
              <w:t>Partner’s taxpayer identification number.</w:t>
            </w:r>
          </w:p>
          <w:p w:rsidR="001C2D64" w:rsidRPr="00EE2112" w:rsidRDefault="001C2D64">
            <w:pPr>
              <w:rPr>
                <w:rFonts w:ascii="Cambria" w:hAnsi="Cambria"/>
                <w:sz w:val="22"/>
                <w:szCs w:val="22"/>
              </w:rPr>
            </w:pPr>
            <w:r w:rsidRPr="00EE2112">
              <w:rPr>
                <w:rFonts w:ascii="Cambria" w:hAnsi="Cambria"/>
                <w:sz w:val="22"/>
                <w:szCs w:val="22"/>
              </w:rPr>
              <w:t xml:space="preserve">d.   </w:t>
            </w:r>
            <w:r w:rsidRPr="00EE2112">
              <w:rPr>
                <w:rFonts w:ascii="Cambria" w:hAnsi="Cambria"/>
                <w:i/>
                <w:iCs/>
                <w:sz w:val="22"/>
                <w:szCs w:val="22"/>
              </w:rPr>
              <w:t>Partner’s pro rata share of Iowa income from the partnership for the tax year.</w:t>
            </w:r>
          </w:p>
          <w:p w:rsidR="001C2D64" w:rsidRPr="00EE2112" w:rsidRDefault="001C2D64">
            <w:pPr>
              <w:rPr>
                <w:rFonts w:ascii="Cambria" w:hAnsi="Cambria"/>
                <w:sz w:val="22"/>
                <w:szCs w:val="22"/>
              </w:rPr>
            </w:pPr>
            <w:r w:rsidRPr="00EE2112">
              <w:rPr>
                <w:rFonts w:ascii="Cambria" w:hAnsi="Cambria"/>
                <w:sz w:val="22"/>
                <w:szCs w:val="22"/>
              </w:rPr>
              <w:t>A partnership is a publicly traded partnership if the interests in the partnership are traded on an established securities market or the interests in the partnership are readily traded on a secondary market or its substantial equivalent.</w:t>
            </w:r>
          </w:p>
        </w:tc>
      </w:tr>
      <w:tr w:rsidR="001C2D64" w:rsidRPr="00EE2112" w:rsidTr="005F7678">
        <w:trPr>
          <w:cantSplit/>
          <w:trHeight w:val="20"/>
        </w:trPr>
        <w:tc>
          <w:tcPr>
            <w:tcW w:w="1728" w:type="dxa"/>
          </w:tcPr>
          <w:p w:rsidR="001C2D64" w:rsidRPr="00EE2112" w:rsidRDefault="001C2D64">
            <w:pPr>
              <w:rPr>
                <w:rFonts w:ascii="Cambria" w:hAnsi="Cambria"/>
                <w:sz w:val="22"/>
                <w:szCs w:val="22"/>
              </w:rPr>
            </w:pPr>
            <w:r w:rsidRPr="00EE2112">
              <w:rPr>
                <w:rFonts w:ascii="Cambria" w:hAnsi="Cambria"/>
                <w:sz w:val="22"/>
                <w:szCs w:val="22"/>
              </w:rPr>
              <w:lastRenderedPageBreak/>
              <w:t>Kansas</w:t>
            </w:r>
          </w:p>
        </w:tc>
        <w:tc>
          <w:tcPr>
            <w:tcW w:w="1440" w:type="dxa"/>
          </w:tcPr>
          <w:p w:rsidR="001C2D64" w:rsidRPr="00EE2112" w:rsidRDefault="00F223EE">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"http://www.kslegislature.org/li/b2013_14/statute/079_000_0000_chapter/079_032_0000_article/079_032_0100e_section/079_032_0100e_k/" </w:instrText>
            </w:r>
            <w:r w:rsidRPr="00EE2112">
              <w:rPr>
                <w:rFonts w:ascii="Cambria" w:hAnsi="Cambria"/>
                <w:sz w:val="22"/>
                <w:szCs w:val="22"/>
              </w:rPr>
            </w:r>
            <w:r w:rsidRPr="00EE2112">
              <w:rPr>
                <w:rFonts w:ascii="Cambria" w:hAnsi="Cambria"/>
                <w:sz w:val="22"/>
                <w:szCs w:val="22"/>
              </w:rPr>
              <w:fldChar w:fldCharType="separate"/>
            </w:r>
            <w:r w:rsidR="00E0377E" w:rsidRPr="00EE2112">
              <w:rPr>
                <w:rStyle w:val="Hyperlink"/>
                <w:rFonts w:ascii="Cambria" w:hAnsi="Cambria"/>
                <w:sz w:val="22"/>
                <w:szCs w:val="22"/>
              </w:rPr>
              <w:t xml:space="preserve">Chapter </w:t>
            </w:r>
            <w:r w:rsidR="001C2D64" w:rsidRPr="00EE2112">
              <w:rPr>
                <w:rStyle w:val="Hyperlink"/>
                <w:rFonts w:ascii="Cambria" w:hAnsi="Cambria"/>
                <w:sz w:val="22"/>
                <w:szCs w:val="22"/>
              </w:rPr>
              <w:t>79,</w:t>
            </w:r>
          </w:p>
          <w:p w:rsidR="001C2D64" w:rsidRPr="00EE2112" w:rsidRDefault="00E0377E">
            <w:pPr>
              <w:rPr>
                <w:rStyle w:val="Hyperlink"/>
                <w:rFonts w:ascii="Cambria" w:hAnsi="Cambria"/>
                <w:sz w:val="22"/>
                <w:szCs w:val="22"/>
              </w:rPr>
            </w:pPr>
            <w:r w:rsidRPr="00EE2112">
              <w:rPr>
                <w:rStyle w:val="Hyperlink"/>
                <w:rFonts w:ascii="Cambria" w:hAnsi="Cambria"/>
                <w:sz w:val="22"/>
                <w:szCs w:val="22"/>
              </w:rPr>
              <w:t xml:space="preserve">Article </w:t>
            </w:r>
            <w:r w:rsidR="001C2D64" w:rsidRPr="00EE2112">
              <w:rPr>
                <w:rStyle w:val="Hyperlink"/>
                <w:rFonts w:ascii="Cambria" w:hAnsi="Cambria"/>
                <w:sz w:val="22"/>
                <w:szCs w:val="22"/>
              </w:rPr>
              <w:t>32,</w:t>
            </w:r>
          </w:p>
          <w:p w:rsidR="001C2D64" w:rsidRPr="00EE2112" w:rsidRDefault="001C2D64">
            <w:pPr>
              <w:rPr>
                <w:rFonts w:ascii="Cambria" w:hAnsi="Cambria"/>
                <w:sz w:val="22"/>
                <w:szCs w:val="22"/>
              </w:rPr>
            </w:pPr>
            <w:r w:rsidRPr="00EE2112">
              <w:rPr>
                <w:rStyle w:val="Hyperlink"/>
                <w:rFonts w:ascii="Cambria" w:hAnsi="Cambria"/>
                <w:sz w:val="22"/>
                <w:szCs w:val="22"/>
              </w:rPr>
              <w:t>Subsection 100e</w:t>
            </w:r>
            <w:r w:rsidR="00F223EE" w:rsidRPr="00EE2112">
              <w:rPr>
                <w:rFonts w:ascii="Cambria" w:hAnsi="Cambria"/>
                <w:sz w:val="22"/>
                <w:szCs w:val="22"/>
              </w:rPr>
              <w:fldChar w:fldCharType="end"/>
            </w:r>
          </w:p>
        </w:tc>
        <w:tc>
          <w:tcPr>
            <w:tcW w:w="900" w:type="dxa"/>
            <w:gridSpan w:val="2"/>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tcPr>
          <w:p w:rsidR="001C2D64" w:rsidRPr="00EE2112" w:rsidRDefault="001C2D64">
            <w:pPr>
              <w:rPr>
                <w:rFonts w:ascii="Cambria" w:hAnsi="Cambria"/>
                <w:sz w:val="22"/>
                <w:szCs w:val="22"/>
              </w:rPr>
            </w:pP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autoSpaceDE w:val="0"/>
              <w:autoSpaceDN w:val="0"/>
              <w:adjustRightInd w:val="0"/>
              <w:rPr>
                <w:rFonts w:ascii="Cambria" w:hAnsi="Cambria"/>
                <w:sz w:val="22"/>
                <w:szCs w:val="22"/>
              </w:rPr>
            </w:pPr>
            <w:r w:rsidRPr="00EE2112">
              <w:rPr>
                <w:rFonts w:ascii="Cambria" w:hAnsi="Cambria"/>
                <w:sz w:val="22"/>
                <w:szCs w:val="22"/>
              </w:rPr>
              <w:t>(c) Partnerships are required to withhold tax at a rate equal to the</w:t>
            </w:r>
          </w:p>
          <w:p w:rsidR="001C2D64" w:rsidRPr="00EE2112" w:rsidRDefault="001C2D64">
            <w:pPr>
              <w:rPr>
                <w:rFonts w:ascii="Cambria" w:hAnsi="Cambria"/>
                <w:i/>
                <w:iCs/>
                <w:sz w:val="22"/>
                <w:szCs w:val="22"/>
              </w:rPr>
            </w:pPr>
            <w:r w:rsidRPr="00EE2112">
              <w:rPr>
                <w:rFonts w:ascii="Cambria" w:hAnsi="Cambria"/>
                <w:sz w:val="22"/>
                <w:szCs w:val="22"/>
              </w:rPr>
              <w:t xml:space="preserve">maximum rate imposed on individuals pursuant to subsection (a) of K.S.A. 79-32,110 and amendments thereto, from a nonresident partner’s share of Kansas taxable income of the partnership, whether distributed or un- distributed, and pay the withheld amount to the department in the manner prescribed by the department. For a taxable year beginning after 2002, the partnership shall make a return and pay over the withheld funds on or before the due date of the partnership’s income tax return, including extensions. Taxes withheld in the name of the nonresident partner must be used as credit against taxes due at the time the nonresident files a return of tax or other applicable information return for the taxable year. </w:t>
            </w:r>
            <w:r w:rsidRPr="00EE2112">
              <w:rPr>
                <w:rFonts w:ascii="Cambria" w:hAnsi="Cambria"/>
                <w:i/>
                <w:iCs/>
                <w:sz w:val="22"/>
                <w:szCs w:val="22"/>
              </w:rPr>
              <w:t>The provisions of this subsection shall not apply to any publicly traded partnership, as defined under section 7704 of the federal internal revenue code.</w:t>
            </w:r>
          </w:p>
          <w:p w:rsidR="001C2D64" w:rsidRPr="00EE2112" w:rsidRDefault="001C2D64">
            <w:pPr>
              <w:rPr>
                <w:rFonts w:ascii="Cambria" w:hAnsi="Cambria"/>
                <w:i/>
                <w:iCs/>
                <w:sz w:val="22"/>
                <w:szCs w:val="22"/>
              </w:rPr>
            </w:pPr>
          </w:p>
          <w:p w:rsidR="001C2D64" w:rsidRPr="00EE2112" w:rsidRDefault="001C2D64" w:rsidP="00F223EE">
            <w:pPr>
              <w:rPr>
                <w:rFonts w:ascii="Cambria" w:hAnsi="Cambria"/>
                <w:sz w:val="22"/>
                <w:szCs w:val="22"/>
              </w:rPr>
            </w:pPr>
            <w:r w:rsidRPr="00EE2112">
              <w:rPr>
                <w:rFonts w:ascii="Cambria" w:hAnsi="Cambria"/>
                <w:iCs/>
                <w:sz w:val="22"/>
                <w:szCs w:val="22"/>
              </w:rPr>
              <w:t xml:space="preserve">Note: </w:t>
            </w:r>
            <w:r w:rsidRPr="00EE2112">
              <w:rPr>
                <w:rFonts w:ascii="Cambria" w:hAnsi="Cambria"/>
                <w:sz w:val="22"/>
                <w:szCs w:val="22"/>
              </w:rPr>
              <w:t xml:space="preserve">The existing composite return and withholding statute was amended in 2007 to exempt PTPs. </w:t>
            </w:r>
          </w:p>
        </w:tc>
      </w:tr>
      <w:tr w:rsidR="001C2D64" w:rsidRPr="00EE2112" w:rsidTr="005F7678">
        <w:trPr>
          <w:cantSplit/>
          <w:trHeight w:val="2870"/>
        </w:trPr>
        <w:tc>
          <w:tcPr>
            <w:tcW w:w="1728" w:type="dxa"/>
          </w:tcPr>
          <w:p w:rsidR="001C2D64" w:rsidRPr="00EE2112" w:rsidRDefault="001C2D64">
            <w:pPr>
              <w:rPr>
                <w:rFonts w:ascii="Cambria" w:hAnsi="Cambria"/>
                <w:sz w:val="22"/>
                <w:szCs w:val="22"/>
              </w:rPr>
            </w:pPr>
            <w:r w:rsidRPr="00EE2112">
              <w:rPr>
                <w:rFonts w:ascii="Cambria" w:hAnsi="Cambria"/>
                <w:sz w:val="22"/>
                <w:szCs w:val="22"/>
              </w:rPr>
              <w:lastRenderedPageBreak/>
              <w:t>Kentucky</w:t>
            </w:r>
          </w:p>
        </w:tc>
        <w:tc>
          <w:tcPr>
            <w:tcW w:w="1440" w:type="dxa"/>
          </w:tcPr>
          <w:p w:rsidR="001C2D64" w:rsidRPr="00EE2112" w:rsidRDefault="001C2D64">
            <w:pPr>
              <w:rPr>
                <w:rFonts w:ascii="Cambria" w:hAnsi="Cambria"/>
                <w:sz w:val="22"/>
                <w:szCs w:val="22"/>
              </w:rPr>
            </w:pPr>
            <w:r w:rsidRPr="00EE2112">
              <w:rPr>
                <w:rFonts w:ascii="Cambria" w:hAnsi="Cambria"/>
                <w:sz w:val="22"/>
                <w:szCs w:val="22"/>
              </w:rPr>
              <w:t xml:space="preserve">Title </w:t>
            </w:r>
            <w:r w:rsidR="00F223EE" w:rsidRPr="00EE2112">
              <w:rPr>
                <w:rFonts w:ascii="Cambria" w:hAnsi="Cambria"/>
                <w:sz w:val="22"/>
                <w:szCs w:val="22"/>
              </w:rPr>
              <w:t>X</w:t>
            </w:r>
            <w:r w:rsidRPr="00EE2112">
              <w:rPr>
                <w:rFonts w:ascii="Cambria" w:hAnsi="Cambria"/>
                <w:sz w:val="22"/>
                <w:szCs w:val="22"/>
              </w:rPr>
              <w:t xml:space="preserve">I, Chapters </w:t>
            </w:r>
            <w:hyperlink r:id="rId15" w:history="1">
              <w:r w:rsidRPr="00EE2112">
                <w:rPr>
                  <w:rStyle w:val="Hyperlink"/>
                  <w:rFonts w:ascii="Cambria" w:hAnsi="Cambria"/>
                  <w:sz w:val="22"/>
                  <w:szCs w:val="22"/>
                </w:rPr>
                <w:t>141.010 (24)</w:t>
              </w:r>
            </w:hyperlink>
            <w:r w:rsidRPr="00EE2112">
              <w:rPr>
                <w:rFonts w:ascii="Cambria" w:hAnsi="Cambria"/>
                <w:sz w:val="22"/>
                <w:szCs w:val="22"/>
              </w:rPr>
              <w:t xml:space="preserve"> and </w:t>
            </w:r>
          </w:p>
          <w:p w:rsidR="001C2D64" w:rsidRPr="00EE2112" w:rsidRDefault="0096505A">
            <w:pPr>
              <w:rPr>
                <w:rFonts w:ascii="Cambria" w:hAnsi="Cambria"/>
                <w:sz w:val="22"/>
                <w:szCs w:val="22"/>
              </w:rPr>
            </w:pPr>
            <w:hyperlink r:id="rId16" w:history="1">
              <w:r w:rsidR="001C2D64" w:rsidRPr="00EE2112">
                <w:rPr>
                  <w:rStyle w:val="Hyperlink"/>
                  <w:rFonts w:ascii="Cambria" w:hAnsi="Cambria"/>
                  <w:sz w:val="22"/>
                  <w:szCs w:val="22"/>
                </w:rPr>
                <w:t>141.206</w:t>
              </w:r>
              <w:r w:rsidR="00F223EE" w:rsidRPr="00EE2112">
                <w:rPr>
                  <w:rStyle w:val="Hyperlink"/>
                  <w:rFonts w:ascii="Cambria" w:hAnsi="Cambria"/>
                  <w:sz w:val="22"/>
                  <w:szCs w:val="22"/>
                </w:rPr>
                <w:t xml:space="preserve"> (1) (a)</w:t>
              </w:r>
              <w:r w:rsidRPr="00EE2112">
                <w:rPr>
                  <w:rStyle w:val="Hyperlink"/>
                  <w:rFonts w:ascii="Cambria" w:hAnsi="Cambria"/>
                  <w:sz w:val="22"/>
                  <w:szCs w:val="22"/>
                </w:rPr>
                <w:t xml:space="preserve"> and (5) (a)</w:t>
              </w:r>
            </w:hyperlink>
          </w:p>
        </w:tc>
        <w:tc>
          <w:tcPr>
            <w:tcW w:w="900" w:type="dxa"/>
            <w:gridSpan w:val="2"/>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tcPr>
          <w:p w:rsidR="001C2D64" w:rsidRPr="00EE2112" w:rsidRDefault="001C2D64">
            <w:pPr>
              <w:rPr>
                <w:rFonts w:ascii="Cambria" w:hAnsi="Cambria"/>
                <w:sz w:val="22"/>
                <w:szCs w:val="22"/>
              </w:rPr>
            </w:pP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F223EE" w:rsidRPr="00EE2112" w:rsidRDefault="001C2D64" w:rsidP="009D1189">
            <w:pPr>
              <w:autoSpaceDE w:val="0"/>
              <w:autoSpaceDN w:val="0"/>
              <w:adjustRightInd w:val="0"/>
              <w:rPr>
                <w:rFonts w:ascii="Cambria" w:hAnsi="Cambria"/>
                <w:sz w:val="22"/>
                <w:szCs w:val="22"/>
              </w:rPr>
            </w:pPr>
            <w:r w:rsidRPr="00EE2112">
              <w:rPr>
                <w:rFonts w:ascii="Cambria" w:hAnsi="Cambria"/>
                <w:sz w:val="22"/>
                <w:szCs w:val="22"/>
              </w:rPr>
              <w:t>For purposes of this paragraph, "corporation" shall not include any publicly traded partnership as defined by Section 7704(b) of the Internal Revenue Code that is treated as a partnership for federal tax purposes under Section 7704(c) of the Internal Revenue Code or its publicly traded partnership affiliates. As used in this paragraph, "publicly traded partnership affiliates" shall include any limited liability company or limited partnership for which at least eighty percent (80%) of the limited liability company member interests or limited partner interests are owned directly or indirectly by the publicly traded partnership;</w:t>
            </w:r>
          </w:p>
          <w:p w:rsidR="001C2D64" w:rsidRPr="00EE2112" w:rsidRDefault="001C2D64" w:rsidP="009D1189">
            <w:pPr>
              <w:autoSpaceDE w:val="0"/>
              <w:autoSpaceDN w:val="0"/>
              <w:adjustRightInd w:val="0"/>
              <w:rPr>
                <w:rFonts w:ascii="Cambria" w:hAnsi="Cambria"/>
                <w:sz w:val="22"/>
                <w:szCs w:val="22"/>
              </w:rPr>
            </w:pPr>
          </w:p>
          <w:p w:rsidR="00F223EE" w:rsidRPr="00EE2112" w:rsidRDefault="00F223EE" w:rsidP="00F223EE">
            <w:pPr>
              <w:autoSpaceDE w:val="0"/>
              <w:autoSpaceDN w:val="0"/>
              <w:adjustRightInd w:val="0"/>
              <w:rPr>
                <w:rFonts w:ascii="Cambria" w:hAnsi="Cambria"/>
                <w:sz w:val="22"/>
                <w:szCs w:val="22"/>
              </w:rPr>
            </w:pPr>
            <w:r w:rsidRPr="00EE2112">
              <w:rPr>
                <w:rFonts w:ascii="Cambria" w:hAnsi="Cambria"/>
                <w:sz w:val="22"/>
                <w:szCs w:val="22"/>
              </w:rPr>
              <w:t>(1) As used in this section unless the context requires otherwise:</w:t>
            </w:r>
          </w:p>
          <w:p w:rsidR="00F223EE" w:rsidRPr="00EE2112" w:rsidRDefault="00F223EE" w:rsidP="00F223EE">
            <w:pPr>
              <w:autoSpaceDE w:val="0"/>
              <w:autoSpaceDN w:val="0"/>
              <w:adjustRightInd w:val="0"/>
              <w:rPr>
                <w:rFonts w:ascii="Cambria" w:hAnsi="Cambria"/>
                <w:sz w:val="22"/>
                <w:szCs w:val="22"/>
              </w:rPr>
            </w:pPr>
            <w:r w:rsidRPr="00EE2112">
              <w:rPr>
                <w:rFonts w:ascii="Cambria" w:hAnsi="Cambria"/>
                <w:sz w:val="22"/>
                <w:szCs w:val="22"/>
              </w:rPr>
              <w:t>(a) For taxable years beginning after December 31, 2004, and before January 1, 2007, "pass-through entity" means a general partnership not subject to the tax imposed by KRS 141.040, including any publicly traded partnership as defined by Section 7704(b) of the Internal Revenue Code that is treated as a partnership for federal tax purposes under Section 7704(c) of the Internal Revenue Code and its publicly traded partnership affiliates. "Publicly traded partnership affiliates" shall include any limited liability company or limited partnership for which at least eighty percent (80%) of the limited liability company member interests or limited partner interests are owned directly or indirectly by the publicly traded partnership; and</w:t>
            </w:r>
          </w:p>
          <w:p w:rsidR="0096505A" w:rsidRPr="00EE2112" w:rsidRDefault="0096505A" w:rsidP="0096505A">
            <w:pPr>
              <w:autoSpaceDE w:val="0"/>
              <w:autoSpaceDN w:val="0"/>
              <w:adjustRightInd w:val="0"/>
              <w:rPr>
                <w:rFonts w:ascii="Cambria" w:hAnsi="Cambria"/>
                <w:sz w:val="22"/>
                <w:szCs w:val="22"/>
              </w:rPr>
            </w:pPr>
            <w:r w:rsidRPr="00EE2112">
              <w:rPr>
                <w:rFonts w:ascii="Cambria" w:hAnsi="Cambria"/>
                <w:sz w:val="22"/>
                <w:szCs w:val="22"/>
              </w:rPr>
              <w:t>(5) (a) Every pass-through entity required to file a return under subsection (2) of this section, except publicly traded partnerships as defined in KRS 141.0401(6)(r), shall withhold Kentucky income tax on the distributive share, whether distributed or undistributed, of each:</w:t>
            </w:r>
          </w:p>
          <w:p w:rsidR="0096505A" w:rsidRPr="00EE2112" w:rsidRDefault="0096505A" w:rsidP="0096505A">
            <w:pPr>
              <w:autoSpaceDE w:val="0"/>
              <w:autoSpaceDN w:val="0"/>
              <w:adjustRightInd w:val="0"/>
              <w:rPr>
                <w:rFonts w:ascii="Cambria" w:hAnsi="Cambria"/>
                <w:sz w:val="22"/>
                <w:szCs w:val="22"/>
              </w:rPr>
            </w:pPr>
            <w:r w:rsidRPr="00EE2112">
              <w:rPr>
                <w:rFonts w:ascii="Cambria" w:hAnsi="Cambria"/>
                <w:sz w:val="22"/>
                <w:szCs w:val="22"/>
              </w:rPr>
              <w:t>1. Nonresident individual partner, member, or shareholder; and</w:t>
            </w:r>
          </w:p>
          <w:p w:rsidR="00F223EE" w:rsidRPr="00EE2112" w:rsidRDefault="0096505A" w:rsidP="0096505A">
            <w:pPr>
              <w:autoSpaceDE w:val="0"/>
              <w:autoSpaceDN w:val="0"/>
              <w:adjustRightInd w:val="0"/>
              <w:rPr>
                <w:rFonts w:ascii="Cambria" w:hAnsi="Cambria"/>
                <w:sz w:val="22"/>
                <w:szCs w:val="22"/>
              </w:rPr>
            </w:pPr>
            <w:r w:rsidRPr="00EE2112">
              <w:rPr>
                <w:rFonts w:ascii="Cambria" w:hAnsi="Cambria"/>
                <w:sz w:val="22"/>
                <w:szCs w:val="22"/>
              </w:rPr>
              <w:t>2. Corporate partner or member that is doing business in Kentucky only through its ownership interest in a pass-through entity.</w:t>
            </w:r>
          </w:p>
          <w:p w:rsidR="00F223EE" w:rsidRPr="00EE2112" w:rsidRDefault="00F223EE" w:rsidP="00F223EE">
            <w:pPr>
              <w:autoSpaceDE w:val="0"/>
              <w:autoSpaceDN w:val="0"/>
              <w:adjustRightInd w:val="0"/>
              <w:rPr>
                <w:rFonts w:ascii="Cambria" w:hAnsi="Cambria"/>
                <w:sz w:val="22"/>
                <w:szCs w:val="22"/>
              </w:rPr>
            </w:pPr>
          </w:p>
          <w:p w:rsidR="001C2D64" w:rsidRPr="00EE2112" w:rsidRDefault="001C2D64">
            <w:pPr>
              <w:rPr>
                <w:rFonts w:ascii="Cambria" w:hAnsi="Cambria"/>
                <w:sz w:val="22"/>
                <w:szCs w:val="22"/>
              </w:rPr>
            </w:pPr>
            <w:r w:rsidRPr="00EE2112">
              <w:rPr>
                <w:rFonts w:ascii="Cambria" w:hAnsi="Cambria"/>
                <w:sz w:val="22"/>
                <w:szCs w:val="22"/>
              </w:rPr>
              <w:t xml:space="preserve">Note: Prior to Kentucky enacting a business tax that was applied to all business (except those few who were granted exemptions including the publicly traded partnerships), the state of Kentucky required publicly traded partnerships with file composite returns and withholding. However, publicly traded partnerships were exempted from the requirement under 103 KAR 18:160 effective 11/25/2003. </w:t>
            </w:r>
          </w:p>
        </w:tc>
      </w:tr>
      <w:tr w:rsidR="001C2D64" w:rsidRPr="00EE2112" w:rsidTr="005F7678">
        <w:trPr>
          <w:cantSplit/>
          <w:trHeight w:val="2873"/>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lastRenderedPageBreak/>
              <w:t>Louisiana</w:t>
            </w:r>
          </w:p>
        </w:tc>
        <w:tc>
          <w:tcPr>
            <w:tcW w:w="1440" w:type="dxa"/>
          </w:tcPr>
          <w:p w:rsidR="001C2D64" w:rsidRPr="00EE2112" w:rsidRDefault="00A129CD">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"http://www.legis.state.la.us/lss/lss.asp?doc=101460"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Title 47,</w:t>
            </w:r>
          </w:p>
          <w:p w:rsidR="001C2D64" w:rsidRPr="00EE2112" w:rsidRDefault="001C2D64">
            <w:pPr>
              <w:rPr>
                <w:rFonts w:ascii="Cambria" w:hAnsi="Cambria"/>
                <w:sz w:val="22"/>
                <w:szCs w:val="22"/>
              </w:rPr>
            </w:pPr>
            <w:r w:rsidRPr="00EE2112">
              <w:rPr>
                <w:rStyle w:val="Hyperlink"/>
                <w:rFonts w:ascii="Cambria" w:hAnsi="Cambria"/>
                <w:sz w:val="22"/>
                <w:szCs w:val="22"/>
              </w:rPr>
              <w:t>Section 201.1</w:t>
            </w:r>
            <w:r w:rsidR="00A129CD" w:rsidRPr="00EE2112">
              <w:rPr>
                <w:rStyle w:val="Hyperlink"/>
                <w:rFonts w:ascii="Cambria" w:hAnsi="Cambria"/>
                <w:sz w:val="22"/>
                <w:szCs w:val="22"/>
              </w:rPr>
              <w:t xml:space="preserve"> (E.)</w:t>
            </w:r>
            <w:r w:rsidR="00A129CD" w:rsidRPr="00EE2112">
              <w:rPr>
                <w:rFonts w:ascii="Cambria" w:hAnsi="Cambria"/>
                <w:sz w:val="22"/>
                <w:szCs w:val="22"/>
              </w:rPr>
              <w:fldChar w:fldCharType="end"/>
            </w:r>
          </w:p>
        </w:tc>
        <w:tc>
          <w:tcPr>
            <w:tcW w:w="900" w:type="dxa"/>
            <w:gridSpan w:val="2"/>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20" w:type="dxa"/>
            <w:vAlign w:val="center"/>
          </w:tcPr>
          <w:p w:rsidR="001C2D64" w:rsidRPr="00EE2112" w:rsidRDefault="001C2D64">
            <w:pPr>
              <w:jc w:val="center"/>
              <w:rPr>
                <w:rFonts w:ascii="Cambria" w:hAnsi="Cambria"/>
                <w:sz w:val="22"/>
                <w:szCs w:val="22"/>
              </w:rPr>
            </w:pPr>
          </w:p>
        </w:tc>
        <w:tc>
          <w:tcPr>
            <w:tcW w:w="1080" w:type="dxa"/>
            <w:gridSpan w:val="3"/>
            <w:vAlign w:val="center"/>
          </w:tcPr>
          <w:p w:rsidR="001C2D64" w:rsidRPr="00EE2112" w:rsidRDefault="001C2D64">
            <w:pPr>
              <w:jc w:val="cente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7920" w:type="dxa"/>
          </w:tcPr>
          <w:p w:rsidR="001C2D64" w:rsidRPr="00EE2112" w:rsidRDefault="001C2D64">
            <w:pPr>
              <w:pStyle w:val="BodyText"/>
              <w:rPr>
                <w:rFonts w:ascii="Cambria" w:hAnsi="Cambria"/>
                <w:sz w:val="22"/>
                <w:szCs w:val="22"/>
              </w:rPr>
            </w:pPr>
            <w:r w:rsidRPr="00EE2112">
              <w:rPr>
                <w:rFonts w:ascii="Cambria" w:hAnsi="Cambria"/>
                <w:sz w:val="22"/>
                <w:szCs w:val="22"/>
              </w:rPr>
              <w:t>A partnership, as such, shall not be subject to the income tax imposed by this Chapter, but those partnerships having any member who is not an individual or who is not a resident of Louisiana shall be required to file a partnership return of income.  Persons carrying on business as partners shall be liable for income tax only in their separate or individual capacities.</w:t>
            </w:r>
          </w:p>
          <w:p w:rsidR="001C2D64" w:rsidRPr="00EE2112" w:rsidRDefault="001C2D64">
            <w:pPr>
              <w:rPr>
                <w:rFonts w:ascii="Cambria" w:hAnsi="Cambria"/>
                <w:color w:val="000000"/>
                <w:sz w:val="22"/>
                <w:szCs w:val="22"/>
              </w:rPr>
            </w:pPr>
          </w:p>
          <w:p w:rsidR="001C2D64" w:rsidRPr="00EE2112" w:rsidRDefault="001C2D64">
            <w:pPr>
              <w:rPr>
                <w:rFonts w:ascii="Cambria" w:eastAsia="Arial Unicode MS" w:hAnsi="Cambria"/>
                <w:sz w:val="22"/>
                <w:szCs w:val="22"/>
              </w:rPr>
            </w:pPr>
            <w:r w:rsidRPr="00EE2112">
              <w:rPr>
                <w:rFonts w:ascii="Cambria" w:hAnsi="Cambria"/>
                <w:sz w:val="22"/>
                <w:szCs w:val="22"/>
              </w:rPr>
              <w:t>E.  Exemption for publicly traded partnerships.</w:t>
            </w:r>
          </w:p>
          <w:p w:rsidR="001C2D64" w:rsidRPr="00EE2112" w:rsidRDefault="001C2D64">
            <w:pPr>
              <w:rPr>
                <w:rFonts w:ascii="Cambria" w:hAnsi="Cambria"/>
                <w:sz w:val="22"/>
                <w:szCs w:val="22"/>
              </w:rPr>
            </w:pPr>
            <w:r w:rsidRPr="00EE2112">
              <w:rPr>
                <w:rFonts w:ascii="Cambria" w:hAnsi="Cambria"/>
                <w:sz w:val="22"/>
                <w:szCs w:val="22"/>
              </w:rPr>
              <w:t>(1)  A publicly traded partnership may request an exemption from the composite payment requirements provided for in this Section from the secretary of the Department of Revenue.  The request for the exemption must be in writing and contain the partnership name, address, and account number.  The secretary may request additional documentation before granting an exemption.</w:t>
            </w:r>
          </w:p>
          <w:p w:rsidR="00A129CD" w:rsidRPr="00EE2112" w:rsidRDefault="001C2D64">
            <w:pPr>
              <w:rPr>
                <w:rFonts w:ascii="Cambria" w:hAnsi="Cambria"/>
                <w:sz w:val="22"/>
                <w:szCs w:val="22"/>
              </w:rPr>
            </w:pPr>
            <w:r w:rsidRPr="00EE2112">
              <w:rPr>
                <w:rFonts w:ascii="Cambria" w:hAnsi="Cambria"/>
                <w:sz w:val="22"/>
                <w:szCs w:val="22"/>
              </w:rPr>
              <w:t xml:space="preserve">(2)  If granted, the exemption shall be effective for three years from the date the exemption is granted.  At the end of the three-year period the publicly traded partnership must submit a new exemption request to continue the exemption.  The secretary may revoke the exemption if the secretary determines that the nonresident partners are not filing and paying individual income taxes on their own behalf. </w:t>
            </w:r>
          </w:p>
          <w:p w:rsidR="001C2D64" w:rsidRPr="00EE2112" w:rsidRDefault="00A129CD">
            <w:pPr>
              <w:rPr>
                <w:rFonts w:ascii="Cambria" w:hAnsi="Cambria"/>
                <w:sz w:val="22"/>
                <w:szCs w:val="22"/>
              </w:rPr>
            </w:pPr>
            <w:r w:rsidRPr="00EE2112">
              <w:rPr>
                <w:rFonts w:ascii="Cambria" w:hAnsi="Cambria"/>
                <w:sz w:val="22"/>
                <w:szCs w:val="22"/>
              </w:rPr>
              <w:t xml:space="preserve">(3) </w:t>
            </w:r>
            <w:r w:rsidR="001C2D64" w:rsidRPr="00EE2112">
              <w:rPr>
                <w:rFonts w:ascii="Cambria" w:hAnsi="Cambria"/>
                <w:sz w:val="22"/>
                <w:szCs w:val="22"/>
              </w:rPr>
              <w:t xml:space="preserve">Publicly traded partnerships shall file a composite return that includes all nonresident partners who were partners on December thirty-first of the year prior to the due date of the return. </w:t>
            </w:r>
          </w:p>
          <w:p w:rsidR="001C2D64" w:rsidRPr="00EE2112" w:rsidRDefault="001C2D64">
            <w:pPr>
              <w:rPr>
                <w:rFonts w:ascii="Cambria" w:hAnsi="Cambria"/>
                <w:sz w:val="22"/>
                <w:szCs w:val="22"/>
              </w:rPr>
            </w:pPr>
            <w:r w:rsidRPr="00EE2112">
              <w:rPr>
                <w:rFonts w:ascii="Cambria" w:hAnsi="Cambria"/>
                <w:sz w:val="22"/>
                <w:szCs w:val="22"/>
              </w:rPr>
              <w:t>(4)  For purposes of this Section, a "publicly traded partnership" is any partnership whose interests are regularly traded on an established securities market, regardless of the number of partners, except for partnerships treated as corporations under Internal Revenue Code Section 7704(a).</w:t>
            </w:r>
          </w:p>
        </w:tc>
      </w:tr>
      <w:tr w:rsidR="001C2D64" w:rsidRPr="00EE2112" w:rsidTr="005F7678">
        <w:trPr>
          <w:cantSplit/>
          <w:trHeight w:val="890"/>
        </w:trPr>
        <w:tc>
          <w:tcPr>
            <w:tcW w:w="1728" w:type="dxa"/>
            <w:vMerge/>
          </w:tcPr>
          <w:p w:rsidR="001C2D64" w:rsidRPr="00EE2112" w:rsidRDefault="001C2D64">
            <w:pPr>
              <w:rPr>
                <w:rFonts w:ascii="Cambria" w:hAnsi="Cambria"/>
                <w:sz w:val="22"/>
                <w:szCs w:val="22"/>
              </w:rPr>
            </w:pPr>
          </w:p>
        </w:tc>
        <w:tc>
          <w:tcPr>
            <w:tcW w:w="1440" w:type="dxa"/>
          </w:tcPr>
          <w:p w:rsidR="001C2D64" w:rsidRPr="00EE2112" w:rsidRDefault="00A129CD">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"http://doa.louisiana.gov/osr/lac/61v01/61v01.pdf"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Title 61,</w:t>
            </w:r>
          </w:p>
          <w:p w:rsidR="001C2D64" w:rsidRPr="00EE2112" w:rsidRDefault="001C2D64">
            <w:pPr>
              <w:rPr>
                <w:rStyle w:val="Hyperlink"/>
                <w:rFonts w:ascii="Cambria" w:hAnsi="Cambria"/>
                <w:sz w:val="22"/>
                <w:szCs w:val="22"/>
              </w:rPr>
            </w:pPr>
            <w:r w:rsidRPr="00EE2112">
              <w:rPr>
                <w:rStyle w:val="Hyperlink"/>
                <w:rFonts w:ascii="Cambria" w:hAnsi="Cambria"/>
                <w:sz w:val="22"/>
                <w:szCs w:val="22"/>
              </w:rPr>
              <w:t>Chapter 14,</w:t>
            </w:r>
          </w:p>
          <w:p w:rsidR="001C2D64" w:rsidRPr="00EE2112" w:rsidRDefault="001C2D64">
            <w:pPr>
              <w:rPr>
                <w:rFonts w:ascii="Cambria" w:hAnsi="Cambria"/>
                <w:sz w:val="22"/>
                <w:szCs w:val="22"/>
              </w:rPr>
            </w:pPr>
            <w:r w:rsidRPr="00EE2112">
              <w:rPr>
                <w:rStyle w:val="Hyperlink"/>
                <w:rFonts w:ascii="Cambria" w:hAnsi="Cambria"/>
                <w:sz w:val="22"/>
                <w:szCs w:val="22"/>
              </w:rPr>
              <w:t>§1401</w:t>
            </w:r>
            <w:r w:rsidR="00A129CD" w:rsidRPr="00EE2112">
              <w:rPr>
                <w:rFonts w:ascii="Cambria" w:hAnsi="Cambria"/>
                <w:sz w:val="22"/>
                <w:szCs w:val="22"/>
              </w:rPr>
              <w:fldChar w:fldCharType="end"/>
            </w:r>
            <w:r w:rsidR="00A129CD" w:rsidRPr="00EE2112">
              <w:rPr>
                <w:rFonts w:ascii="Cambria" w:hAnsi="Cambria"/>
                <w:sz w:val="22"/>
                <w:szCs w:val="22"/>
              </w:rPr>
              <w:t xml:space="preserve"> (Page 77)</w:t>
            </w:r>
          </w:p>
        </w:tc>
        <w:tc>
          <w:tcPr>
            <w:tcW w:w="900" w:type="dxa"/>
            <w:gridSpan w:val="2"/>
          </w:tcPr>
          <w:p w:rsidR="001C2D64" w:rsidRPr="00EE2112" w:rsidRDefault="001C2D64">
            <w:pPr>
              <w:jc w:val="center"/>
              <w:rPr>
                <w:rFonts w:ascii="Cambria" w:hAnsi="Cambria"/>
                <w:sz w:val="22"/>
                <w:szCs w:val="22"/>
              </w:rPr>
            </w:pPr>
          </w:p>
        </w:tc>
        <w:tc>
          <w:tcPr>
            <w:tcW w:w="720" w:type="dxa"/>
          </w:tcPr>
          <w:p w:rsidR="001C2D64" w:rsidRPr="00EE2112" w:rsidRDefault="001C2D64">
            <w:pPr>
              <w:jc w:val="center"/>
              <w:rPr>
                <w:rFonts w:ascii="Cambria" w:hAnsi="Cambria"/>
                <w:sz w:val="22"/>
                <w:szCs w:val="22"/>
              </w:rPr>
            </w:pPr>
          </w:p>
        </w:tc>
        <w:tc>
          <w:tcPr>
            <w:tcW w:w="1080" w:type="dxa"/>
            <w:gridSpan w:val="3"/>
          </w:tcPr>
          <w:p w:rsidR="001C2D64" w:rsidRPr="00EE2112" w:rsidRDefault="001C2D64">
            <w:pPr>
              <w:jc w:val="center"/>
              <w:rPr>
                <w:rFonts w:ascii="Cambria" w:hAnsi="Cambria"/>
                <w:sz w:val="22"/>
                <w:szCs w:val="22"/>
              </w:rPr>
            </w:pPr>
          </w:p>
        </w:tc>
        <w:tc>
          <w:tcPr>
            <w:tcW w:w="720" w:type="dxa"/>
          </w:tcPr>
          <w:p w:rsidR="001C2D64" w:rsidRPr="00EE2112" w:rsidRDefault="001C2D64">
            <w:pPr>
              <w:jc w:val="center"/>
              <w:rPr>
                <w:rFonts w:ascii="Cambria" w:hAnsi="Cambria"/>
                <w:sz w:val="22"/>
                <w:szCs w:val="22"/>
              </w:rPr>
            </w:pPr>
          </w:p>
        </w:tc>
        <w:tc>
          <w:tcPr>
            <w:tcW w:w="7920" w:type="dxa"/>
          </w:tcPr>
          <w:p w:rsidR="001C2D64" w:rsidRPr="00EE2112" w:rsidRDefault="001C2D64">
            <w:pPr>
              <w:rPr>
                <w:rFonts w:ascii="Cambria" w:hAnsi="Cambria"/>
                <w:sz w:val="22"/>
                <w:szCs w:val="22"/>
              </w:rPr>
            </w:pPr>
            <w:r w:rsidRPr="00EE2112">
              <w:rPr>
                <w:rFonts w:ascii="Cambria" w:hAnsi="Cambria"/>
                <w:sz w:val="22"/>
                <w:szCs w:val="22"/>
              </w:rPr>
              <w:t>Note: Louisiana has promulgated rules relating to Title 47 of the Louisiana Code; However, no references are made to publicly traded partnerships.</w:t>
            </w:r>
          </w:p>
        </w:tc>
      </w:tr>
      <w:tr w:rsidR="001C2D64" w:rsidRPr="00EE2112" w:rsidTr="005F7678">
        <w:trPr>
          <w:cantSplit/>
          <w:trHeight w:val="135"/>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lastRenderedPageBreak/>
              <w:t>Maine</w:t>
            </w: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p w:rsidR="00226AB6" w:rsidRPr="00EE2112" w:rsidRDefault="00226AB6">
            <w:pPr>
              <w:rPr>
                <w:rFonts w:ascii="Cambria" w:hAnsi="Cambria"/>
                <w:sz w:val="22"/>
                <w:szCs w:val="22"/>
              </w:rPr>
            </w:pPr>
          </w:p>
        </w:tc>
        <w:tc>
          <w:tcPr>
            <w:tcW w:w="1440" w:type="dxa"/>
          </w:tcPr>
          <w:p w:rsidR="001C2D64" w:rsidRPr="00EE2112" w:rsidRDefault="00DB3697">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"http://www.mainelegislature.org/legis/statutes/36/title36ch827.pdf"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Title 36, Part8,</w:t>
            </w:r>
          </w:p>
          <w:p w:rsidR="001C2D64" w:rsidRPr="00EE2112" w:rsidRDefault="001C2D64">
            <w:pPr>
              <w:rPr>
                <w:rStyle w:val="Hyperlink"/>
                <w:rFonts w:ascii="Cambria" w:hAnsi="Cambria"/>
                <w:sz w:val="22"/>
                <w:szCs w:val="22"/>
              </w:rPr>
            </w:pPr>
            <w:r w:rsidRPr="00EE2112">
              <w:rPr>
                <w:rStyle w:val="Hyperlink"/>
                <w:rFonts w:ascii="Cambria" w:hAnsi="Cambria"/>
                <w:sz w:val="22"/>
                <w:szCs w:val="22"/>
              </w:rPr>
              <w:t>Chapter 827</w:t>
            </w:r>
          </w:p>
          <w:p w:rsidR="001C2D64" w:rsidRPr="00EE2112" w:rsidRDefault="001C2D64">
            <w:pPr>
              <w:rPr>
                <w:rFonts w:ascii="Cambria" w:hAnsi="Cambria"/>
                <w:sz w:val="22"/>
                <w:szCs w:val="22"/>
              </w:rPr>
            </w:pPr>
            <w:r w:rsidRPr="00EE2112">
              <w:rPr>
                <w:rStyle w:val="Hyperlink"/>
                <w:rFonts w:ascii="Cambria" w:hAnsi="Cambria"/>
                <w:sz w:val="22"/>
                <w:szCs w:val="22"/>
              </w:rPr>
              <w:t>§5250-B</w:t>
            </w:r>
            <w:r w:rsidR="00DB3697" w:rsidRPr="00EE2112">
              <w:rPr>
                <w:rFonts w:ascii="Cambria" w:hAnsi="Cambria"/>
                <w:sz w:val="22"/>
                <w:szCs w:val="22"/>
              </w:rPr>
              <w:fldChar w:fldCharType="end"/>
            </w:r>
          </w:p>
        </w:tc>
        <w:tc>
          <w:tcPr>
            <w:tcW w:w="3420" w:type="dxa"/>
            <w:gridSpan w:val="7"/>
            <w:vMerge w:val="restart"/>
            <w:vAlign w:val="center"/>
          </w:tcPr>
          <w:p w:rsidR="001C2D64" w:rsidRPr="00EE2112" w:rsidRDefault="001C2D64">
            <w:pPr>
              <w:jc w:val="center"/>
              <w:rPr>
                <w:rFonts w:ascii="Cambria" w:hAnsi="Cambria"/>
                <w:sz w:val="22"/>
                <w:szCs w:val="22"/>
              </w:rPr>
            </w:pPr>
            <w:r w:rsidRPr="00EE2112">
              <w:rPr>
                <w:rFonts w:ascii="Cambria" w:hAnsi="Cambria"/>
                <w:sz w:val="22"/>
                <w:szCs w:val="22"/>
              </w:rPr>
              <w:t>N/A</w:t>
            </w:r>
          </w:p>
        </w:tc>
        <w:tc>
          <w:tcPr>
            <w:tcW w:w="7920" w:type="dxa"/>
          </w:tcPr>
          <w:p w:rsidR="001C2D64" w:rsidRPr="00EE2112" w:rsidRDefault="001C2D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mbria" w:eastAsia="Times New Roman" w:hAnsi="Cambria" w:cs="Times New Roman"/>
                <w:sz w:val="22"/>
                <w:szCs w:val="22"/>
              </w:rPr>
            </w:pPr>
            <w:r w:rsidRPr="00EE2112">
              <w:rPr>
                <w:rFonts w:ascii="Cambria" w:eastAsia="Times New Roman" w:hAnsi="Cambria" w:cs="Times New Roman"/>
                <w:sz w:val="22"/>
                <w:szCs w:val="22"/>
              </w:rPr>
              <w:t>Except as provided by subsection 3, every pass-through entity that does business in this State must withhold income tax at the highest tax rate provided in this Part on the proportionate quarterly share of Maine source income of each nonresident member. The method for determining the amount of the share of income and for determining the amount of withholding for each nonresident member under this section must be prescribed by rules adopted by the assessor. Rules adopted pursuant to this section are routine technical rules as defined in Title 5, chapter 375, subchapter 2-A</w:t>
            </w:r>
          </w:p>
          <w:p w:rsidR="001C2D64" w:rsidRPr="00EE2112" w:rsidRDefault="001C2D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mbria" w:eastAsia="Times New Roman" w:hAnsi="Cambria" w:cs="Times New Roman"/>
                <w:sz w:val="22"/>
                <w:szCs w:val="22"/>
              </w:rPr>
            </w:pPr>
          </w:p>
          <w:p w:rsidR="001C2D64" w:rsidRPr="00EE2112" w:rsidRDefault="001C2D64">
            <w:pPr>
              <w:rPr>
                <w:rFonts w:ascii="Cambria" w:hAnsi="Cambria"/>
                <w:sz w:val="22"/>
                <w:szCs w:val="22"/>
              </w:rPr>
            </w:pPr>
            <w:r w:rsidRPr="00EE2112">
              <w:rPr>
                <w:rFonts w:ascii="Cambria" w:hAnsi="Cambria"/>
                <w:sz w:val="22"/>
                <w:szCs w:val="22"/>
              </w:rPr>
              <w:t>Note: Maine also excludes any entity from remitting tax on behalf of any entity with less than $1,000 of income attributable to the State of Maine.</w:t>
            </w:r>
          </w:p>
        </w:tc>
      </w:tr>
      <w:tr w:rsidR="001C2D64" w:rsidRPr="00EE2112" w:rsidTr="005F7678">
        <w:trPr>
          <w:cantSplit/>
          <w:trHeight w:val="135"/>
        </w:trPr>
        <w:tc>
          <w:tcPr>
            <w:tcW w:w="1728" w:type="dxa"/>
            <w:vMerge/>
          </w:tcPr>
          <w:p w:rsidR="001C2D64" w:rsidRPr="00EE2112" w:rsidRDefault="001C2D64">
            <w:pPr>
              <w:rPr>
                <w:rFonts w:ascii="Cambria" w:hAnsi="Cambria"/>
                <w:sz w:val="22"/>
                <w:szCs w:val="22"/>
              </w:rPr>
            </w:pPr>
          </w:p>
        </w:tc>
        <w:tc>
          <w:tcPr>
            <w:tcW w:w="1440" w:type="dxa"/>
          </w:tcPr>
          <w:p w:rsidR="001C2D64" w:rsidRPr="00EE2112" w:rsidRDefault="00690F59" w:rsidP="00E06FED">
            <w:pPr>
              <w:rPr>
                <w:rFonts w:ascii="Cambria" w:hAnsi="Cambria"/>
                <w:sz w:val="22"/>
                <w:szCs w:val="22"/>
              </w:rPr>
            </w:pPr>
            <w:hyperlink r:id="rId17" w:history="1">
              <w:r w:rsidR="001C2D64" w:rsidRPr="00EE2112">
                <w:rPr>
                  <w:rStyle w:val="Hyperlink"/>
                  <w:rFonts w:ascii="Cambria" w:hAnsi="Cambria"/>
                  <w:sz w:val="22"/>
                  <w:szCs w:val="22"/>
                </w:rPr>
                <w:t xml:space="preserve">Title 36, </w:t>
              </w:r>
              <w:r w:rsidR="00E06FED">
                <w:rPr>
                  <w:rStyle w:val="Hyperlink"/>
                  <w:rFonts w:ascii="Cambria" w:hAnsi="Cambria"/>
                  <w:sz w:val="22"/>
                  <w:szCs w:val="22"/>
                </w:rPr>
                <w:t>Rule 803</w:t>
              </w:r>
            </w:hyperlink>
          </w:p>
        </w:tc>
        <w:tc>
          <w:tcPr>
            <w:tcW w:w="3420" w:type="dxa"/>
            <w:gridSpan w:val="7"/>
            <w:vMerge/>
            <w:vAlign w:val="center"/>
          </w:tcPr>
          <w:p w:rsidR="001C2D64" w:rsidRPr="00EE2112" w:rsidRDefault="001C2D64">
            <w:pPr>
              <w:jc w:val="center"/>
              <w:rPr>
                <w:rFonts w:ascii="Cambria" w:hAnsi="Cambria"/>
                <w:sz w:val="22"/>
                <w:szCs w:val="22"/>
              </w:rPr>
            </w:pPr>
          </w:p>
        </w:tc>
        <w:tc>
          <w:tcPr>
            <w:tcW w:w="7920" w:type="dxa"/>
          </w:tcPr>
          <w:p w:rsidR="001C2D64" w:rsidRPr="007C3D2A" w:rsidRDefault="001C2D64">
            <w:pPr>
              <w:rPr>
                <w:rFonts w:ascii="Calibri" w:hAnsi="Calibri"/>
              </w:rPr>
            </w:pPr>
            <w:r w:rsidRPr="007C3D2A">
              <w:rPr>
                <w:rStyle w:val="Strong"/>
                <w:rFonts w:ascii="Calibri" w:hAnsi="Calibri"/>
              </w:rPr>
              <w:t xml:space="preserve">SECTION 2. FILING OF RETURNS </w:t>
            </w:r>
          </w:p>
          <w:p w:rsidR="00E06FED" w:rsidRPr="007C3D2A" w:rsidRDefault="00E06FED" w:rsidP="00E06FED">
            <w:pPr>
              <w:widowControl w:val="0"/>
              <w:autoSpaceDE w:val="0"/>
              <w:autoSpaceDN w:val="0"/>
              <w:adjustRightInd w:val="0"/>
              <w:spacing w:after="240"/>
              <w:rPr>
                <w:rFonts w:ascii="Calibri" w:hAnsi="Calibri" w:cs="Times"/>
              </w:rPr>
            </w:pPr>
            <w:r w:rsidRPr="007C3D2A">
              <w:rPr>
                <w:rStyle w:val="Strong"/>
                <w:rFonts w:ascii="Calibri" w:hAnsi="Calibri"/>
              </w:rPr>
              <w:t xml:space="preserve">803.06(B)(2) </w:t>
            </w:r>
            <w:r w:rsidRPr="007C3D2A">
              <w:rPr>
                <w:rFonts w:ascii="Calibri" w:hAnsi="Calibri"/>
              </w:rPr>
              <w:t>Unless exempt pursuant to this rule or by the Assessor, either by ruling or in published instructions, a pass-through entity must withhold for its nonresident members, including members who are pass-through entities. To prevent multiple withholding on the same income, an upper-tier entity that recognizes distributive income is not required to withhold from nonresident member income generated by a lower-tier entity if the lower-tier entity has already withheld from that income. The upper-tier entity, however, must separately report to its members on Form 1099ME their proportionate distributive share of amounts withheld by the lower-tier entity.</w:t>
            </w:r>
          </w:p>
          <w:p w:rsidR="00E06FED" w:rsidRPr="007C3D2A" w:rsidRDefault="00E06FED" w:rsidP="00E06FED">
            <w:pPr>
              <w:widowControl w:val="0"/>
              <w:autoSpaceDE w:val="0"/>
              <w:autoSpaceDN w:val="0"/>
              <w:adjustRightInd w:val="0"/>
              <w:spacing w:after="240"/>
              <w:rPr>
                <w:rFonts w:ascii="Cambria" w:hAnsi="Cambria" w:cs="Times"/>
                <w:sz w:val="22"/>
                <w:szCs w:val="22"/>
              </w:rPr>
            </w:pPr>
            <w:r w:rsidRPr="007C3D2A">
              <w:rPr>
                <w:rFonts w:ascii="Cambria" w:hAnsi="Cambria"/>
                <w:sz w:val="22"/>
                <w:szCs w:val="22"/>
              </w:rPr>
              <w:t xml:space="preserve">(C) </w:t>
            </w:r>
            <w:r w:rsidRPr="007C3D2A">
              <w:rPr>
                <w:rFonts w:ascii="Cambria" w:hAnsi="Cambria" w:cs="Times"/>
                <w:b/>
                <w:bCs/>
                <w:sz w:val="22"/>
                <w:szCs w:val="22"/>
              </w:rPr>
              <w:t xml:space="preserve">1. Automatic exemptions. </w:t>
            </w:r>
            <w:r w:rsidRPr="007C3D2A">
              <w:rPr>
                <w:rFonts w:ascii="Cambria" w:hAnsi="Cambria"/>
                <w:sz w:val="22"/>
                <w:szCs w:val="22"/>
              </w:rPr>
              <w:t>A pass-through entity is not required to withhold tax</w:t>
            </w:r>
            <w:r w:rsidRPr="007C3D2A">
              <w:rPr>
                <w:rFonts w:ascii="Cambria" w:hAnsi="Cambria" w:cs="Times"/>
                <w:sz w:val="22"/>
                <w:szCs w:val="22"/>
              </w:rPr>
              <w:t xml:space="preserve"> </w:t>
            </w:r>
            <w:r w:rsidRPr="007C3D2A">
              <w:rPr>
                <w:rFonts w:ascii="Cambria" w:hAnsi="Cambria"/>
                <w:sz w:val="22"/>
                <w:szCs w:val="22"/>
              </w:rPr>
              <w:t>for a nonresident member if any of the following applies:</w:t>
            </w:r>
          </w:p>
          <w:p w:rsidR="00E06FED" w:rsidRPr="007C3D2A" w:rsidRDefault="00E06FED" w:rsidP="00E06FED">
            <w:pPr>
              <w:widowControl w:val="0"/>
              <w:autoSpaceDE w:val="0"/>
              <w:autoSpaceDN w:val="0"/>
              <w:adjustRightInd w:val="0"/>
              <w:spacing w:after="240"/>
              <w:rPr>
                <w:rFonts w:ascii="Cambria" w:hAnsi="Cambria" w:cs="Times"/>
                <w:sz w:val="22"/>
                <w:szCs w:val="22"/>
              </w:rPr>
            </w:pPr>
            <w:r w:rsidRPr="007C3D2A">
              <w:rPr>
                <w:rFonts w:ascii="Cambria" w:hAnsi="Cambria" w:cs="Times"/>
                <w:b/>
                <w:bCs/>
                <w:sz w:val="22"/>
                <w:szCs w:val="22"/>
              </w:rPr>
              <w:t xml:space="preserve">(a) </w:t>
            </w:r>
            <w:r w:rsidRPr="007C3D2A">
              <w:rPr>
                <w:rFonts w:ascii="Cambria" w:hAnsi="Cambria"/>
                <w:sz w:val="22"/>
                <w:szCs w:val="22"/>
              </w:rPr>
              <w:t>The nonresident member’s Maine-source member income from the entity will be less than $1,000 for the current year.</w:t>
            </w:r>
          </w:p>
          <w:p w:rsidR="00E06FED" w:rsidRPr="007C3D2A" w:rsidRDefault="00E06FED" w:rsidP="00E06FED">
            <w:pPr>
              <w:widowControl w:val="0"/>
              <w:autoSpaceDE w:val="0"/>
              <w:autoSpaceDN w:val="0"/>
              <w:adjustRightInd w:val="0"/>
              <w:spacing w:after="240"/>
              <w:rPr>
                <w:rFonts w:ascii="Cambria" w:hAnsi="Cambria" w:cs="Times"/>
                <w:sz w:val="22"/>
                <w:szCs w:val="22"/>
              </w:rPr>
            </w:pPr>
            <w:r w:rsidRPr="007C3D2A">
              <w:rPr>
                <w:rFonts w:ascii="Cambria" w:hAnsi="Cambria" w:cs="Times"/>
                <w:b/>
                <w:bCs/>
                <w:sz w:val="22"/>
                <w:szCs w:val="22"/>
              </w:rPr>
              <w:t xml:space="preserve">(c) </w:t>
            </w:r>
            <w:r w:rsidRPr="007C3D2A">
              <w:rPr>
                <w:rFonts w:ascii="Cambria" w:hAnsi="Cambria"/>
                <w:sz w:val="22"/>
                <w:szCs w:val="22"/>
              </w:rPr>
              <w:t>The nonresident upper tier pass-through entity realizes income from a lower tier entity and the lower tier entity has already withheld from that income.</w:t>
            </w:r>
          </w:p>
          <w:p w:rsidR="00E06FED" w:rsidRPr="007C3D2A" w:rsidRDefault="00E06FED" w:rsidP="00E06FED">
            <w:pPr>
              <w:widowControl w:val="0"/>
              <w:autoSpaceDE w:val="0"/>
              <w:autoSpaceDN w:val="0"/>
              <w:adjustRightInd w:val="0"/>
              <w:spacing w:after="240"/>
              <w:rPr>
                <w:rFonts w:ascii="Cambria" w:hAnsi="Cambria" w:cs="Times"/>
                <w:sz w:val="22"/>
                <w:szCs w:val="22"/>
              </w:rPr>
            </w:pPr>
            <w:r w:rsidRPr="007C3D2A">
              <w:rPr>
                <w:rFonts w:ascii="Cambria" w:hAnsi="Cambria" w:cs="Times"/>
                <w:b/>
                <w:bCs/>
                <w:sz w:val="22"/>
                <w:szCs w:val="22"/>
              </w:rPr>
              <w:t xml:space="preserve">(d) </w:t>
            </w:r>
            <w:r w:rsidRPr="007C3D2A">
              <w:rPr>
                <w:rFonts w:ascii="Cambria" w:hAnsi="Cambria"/>
                <w:sz w:val="22"/>
                <w:szCs w:val="22"/>
              </w:rPr>
              <w:t>The entity is a publicly traded partnership that is treated as a partnership under Code section 7704.</w:t>
            </w:r>
          </w:p>
          <w:p w:rsidR="00E06FED" w:rsidRPr="007C3D2A" w:rsidRDefault="00E06FED" w:rsidP="00E06FED">
            <w:pPr>
              <w:widowControl w:val="0"/>
              <w:autoSpaceDE w:val="0"/>
              <w:autoSpaceDN w:val="0"/>
              <w:adjustRightInd w:val="0"/>
              <w:spacing w:after="240"/>
              <w:rPr>
                <w:rFonts w:ascii="Cambria" w:hAnsi="Cambria" w:cs="Times"/>
                <w:sz w:val="22"/>
                <w:szCs w:val="22"/>
              </w:rPr>
            </w:pPr>
            <w:r w:rsidRPr="007C3D2A">
              <w:rPr>
                <w:rFonts w:ascii="Cambria" w:hAnsi="Cambria" w:cs="Times"/>
                <w:b/>
                <w:bCs/>
                <w:sz w:val="22"/>
                <w:szCs w:val="22"/>
              </w:rPr>
              <w:t xml:space="preserve">(e) </w:t>
            </w:r>
            <w:r w:rsidRPr="007C3D2A">
              <w:rPr>
                <w:rFonts w:ascii="Cambria" w:hAnsi="Cambria"/>
                <w:sz w:val="22"/>
                <w:szCs w:val="22"/>
              </w:rPr>
              <w:t>The nonresident member is a publicly traded partnership that is treated as a partnership under Code section 7704.</w:t>
            </w:r>
          </w:p>
          <w:p w:rsidR="00E06FED" w:rsidRDefault="00E06FED" w:rsidP="00E06FED">
            <w:pPr>
              <w:widowControl w:val="0"/>
              <w:autoSpaceDE w:val="0"/>
              <w:autoSpaceDN w:val="0"/>
              <w:adjustRightInd w:val="0"/>
              <w:spacing w:after="240"/>
              <w:rPr>
                <w:rFonts w:ascii="Times" w:hAnsi="Times" w:cs="Times"/>
              </w:rPr>
            </w:pPr>
          </w:p>
          <w:p w:rsidR="00E06FED" w:rsidRPr="00EE2112" w:rsidRDefault="00E06FED" w:rsidP="00E06FED">
            <w:pPr>
              <w:rPr>
                <w:rFonts w:ascii="Cambria" w:hAnsi="Cambria"/>
                <w:sz w:val="22"/>
                <w:szCs w:val="22"/>
              </w:rPr>
            </w:pPr>
          </w:p>
          <w:p w:rsidR="001C2D64" w:rsidRPr="00EE2112" w:rsidRDefault="001C2D64" w:rsidP="00E6244D">
            <w:pPr>
              <w:ind w:left="720"/>
              <w:rPr>
                <w:rFonts w:ascii="Cambria" w:hAnsi="Cambria"/>
                <w:sz w:val="22"/>
                <w:szCs w:val="22"/>
              </w:rPr>
            </w:pPr>
            <w:r w:rsidRPr="00EE2112">
              <w:rPr>
                <w:rFonts w:ascii="Cambria" w:hAnsi="Cambria"/>
                <w:sz w:val="22"/>
                <w:szCs w:val="22"/>
              </w:rPr>
              <w:t xml:space="preserve"> </w:t>
            </w:r>
          </w:p>
        </w:tc>
      </w:tr>
      <w:tr w:rsidR="001C2D64" w:rsidRPr="00EE2112" w:rsidTr="005F7678">
        <w:trPr>
          <w:cantSplit/>
          <w:trHeight w:val="20"/>
        </w:trPr>
        <w:tc>
          <w:tcPr>
            <w:tcW w:w="1728" w:type="dxa"/>
          </w:tcPr>
          <w:p w:rsidR="001C2D64" w:rsidRPr="00EE2112" w:rsidRDefault="001C2D64">
            <w:pPr>
              <w:rPr>
                <w:rFonts w:ascii="Cambria" w:hAnsi="Cambria"/>
                <w:sz w:val="22"/>
                <w:szCs w:val="22"/>
              </w:rPr>
            </w:pPr>
            <w:r w:rsidRPr="00EE2112">
              <w:rPr>
                <w:rFonts w:ascii="Cambria" w:hAnsi="Cambria"/>
                <w:sz w:val="22"/>
                <w:szCs w:val="22"/>
              </w:rPr>
              <w:lastRenderedPageBreak/>
              <w:t>Maryland</w:t>
            </w:r>
          </w:p>
        </w:tc>
        <w:tc>
          <w:tcPr>
            <w:tcW w:w="1440" w:type="dxa"/>
          </w:tcPr>
          <w:p w:rsidR="001C2D64" w:rsidRPr="00EE2112" w:rsidRDefault="00690F59">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"http://statutes.laws.com/maryland/tax-general/title-10/subtitle-1/10-102-1"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Title 10,</w:t>
            </w:r>
          </w:p>
          <w:p w:rsidR="001C2D64" w:rsidRPr="00EE2112" w:rsidRDefault="001C2D64">
            <w:pPr>
              <w:rPr>
                <w:rStyle w:val="Hyperlink"/>
                <w:rFonts w:ascii="Cambria" w:hAnsi="Cambria"/>
                <w:sz w:val="22"/>
                <w:szCs w:val="22"/>
              </w:rPr>
            </w:pPr>
            <w:r w:rsidRPr="00EE2112">
              <w:rPr>
                <w:rStyle w:val="Hyperlink"/>
                <w:rFonts w:ascii="Cambria" w:hAnsi="Cambria"/>
                <w:sz w:val="22"/>
                <w:szCs w:val="22"/>
              </w:rPr>
              <w:t>Subtitle 1</w:t>
            </w:r>
          </w:p>
          <w:p w:rsidR="001C2D64" w:rsidRPr="00EE2112" w:rsidRDefault="001C2D64">
            <w:pPr>
              <w:rPr>
                <w:rFonts w:ascii="Cambria" w:hAnsi="Cambria"/>
                <w:sz w:val="22"/>
                <w:szCs w:val="22"/>
              </w:rPr>
            </w:pPr>
            <w:r w:rsidRPr="00EE2112">
              <w:rPr>
                <w:rStyle w:val="Hyperlink"/>
                <w:rFonts w:ascii="Cambria" w:hAnsi="Cambria"/>
                <w:sz w:val="22"/>
                <w:szCs w:val="22"/>
              </w:rPr>
              <w:t>Section 102.1 (I)</w:t>
            </w:r>
            <w:r w:rsidR="00690F59" w:rsidRPr="00EE2112">
              <w:rPr>
                <w:rFonts w:ascii="Cambria" w:hAnsi="Cambria"/>
                <w:sz w:val="22"/>
                <w:szCs w:val="22"/>
              </w:rPr>
              <w:fldChar w:fldCharType="end"/>
            </w:r>
          </w:p>
        </w:tc>
        <w:tc>
          <w:tcPr>
            <w:tcW w:w="900" w:type="dxa"/>
            <w:gridSpan w:val="2"/>
          </w:tcPr>
          <w:p w:rsidR="001C2D64" w:rsidRPr="00EE2112" w:rsidRDefault="001C2D64">
            <w:pPr>
              <w:rPr>
                <w:rFonts w:ascii="Cambria" w:hAnsi="Cambria"/>
                <w:sz w:val="22"/>
                <w:szCs w:val="22"/>
              </w:rPr>
            </w:pPr>
          </w:p>
        </w:tc>
        <w:tc>
          <w:tcPr>
            <w:tcW w:w="720" w:type="dxa"/>
            <w:vAlign w:val="center"/>
          </w:tcPr>
          <w:p w:rsidR="001C2D64" w:rsidRPr="00EE2112" w:rsidRDefault="001C2D64">
            <w:pPr>
              <w:jc w:val="center"/>
              <w:rPr>
                <w:rFonts w:ascii="Cambria" w:hAnsi="Cambria"/>
                <w:sz w:val="22"/>
                <w:szCs w:val="22"/>
              </w:rPr>
            </w:pPr>
            <w:r w:rsidRPr="00EE2112">
              <w:rPr>
                <w:rFonts w:ascii="Cambria" w:hAnsi="Cambria"/>
                <w:sz w:val="22"/>
                <w:szCs w:val="22"/>
              </w:rPr>
              <w:t>X</w:t>
            </w: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rPr>
                <w:rFonts w:ascii="Cambria" w:hAnsi="Cambria"/>
                <w:sz w:val="22"/>
                <w:szCs w:val="22"/>
              </w:rPr>
            </w:pPr>
            <w:r w:rsidRPr="00EE2112">
              <w:rPr>
                <w:rFonts w:ascii="Cambria" w:hAnsi="Cambria"/>
                <w:sz w:val="22"/>
                <w:szCs w:val="22"/>
              </w:rPr>
              <w:t xml:space="preserve">(i )  </w:t>
            </w:r>
            <w:r w:rsidRPr="00EE2112">
              <w:rPr>
                <w:rFonts w:ascii="Cambria" w:hAnsi="Cambria"/>
                <w:i/>
                <w:iCs/>
                <w:sz w:val="22"/>
                <w:szCs w:val="22"/>
              </w:rPr>
              <w:t xml:space="preserve">Additional exceptions.- </w:t>
            </w:r>
            <w:r w:rsidRPr="00EE2112">
              <w:rPr>
                <w:rFonts w:ascii="Cambria" w:hAnsi="Cambria"/>
                <w:sz w:val="22"/>
                <w:szCs w:val="22"/>
              </w:rPr>
              <w:t>The tax imposed under subsection (b) of this section does not apply to a publicly-traded pass-through entity that has agreed to file with the Comptroller an annual information return reporting the name, address, taxpayer identification number, and other information requested by the Comptroller of each nonresident or nonresident entity member whose distributive share or pro-rata share of the pass-through entity's nonresident taxable income for the taxable year exceeds $500. </w:t>
            </w:r>
          </w:p>
        </w:tc>
      </w:tr>
      <w:tr w:rsidR="00C907F5" w:rsidRPr="00EE2112" w:rsidTr="00DE4B9A">
        <w:trPr>
          <w:cantSplit/>
          <w:trHeight w:val="1666"/>
        </w:trPr>
        <w:tc>
          <w:tcPr>
            <w:tcW w:w="1728" w:type="dxa"/>
            <w:vMerge w:val="restart"/>
          </w:tcPr>
          <w:p w:rsidR="00C907F5" w:rsidRPr="00EE2112" w:rsidRDefault="00C907F5">
            <w:pPr>
              <w:rPr>
                <w:rFonts w:ascii="Cambria" w:hAnsi="Cambria"/>
                <w:sz w:val="22"/>
                <w:szCs w:val="22"/>
              </w:rPr>
            </w:pPr>
            <w:r w:rsidRPr="00EE2112">
              <w:rPr>
                <w:rFonts w:ascii="Cambria" w:hAnsi="Cambria"/>
                <w:sz w:val="22"/>
                <w:szCs w:val="22"/>
              </w:rPr>
              <w:t>Massachusetts</w:t>
            </w:r>
          </w:p>
          <w:p w:rsidR="00C907F5" w:rsidRPr="00EE2112" w:rsidRDefault="00C907F5" w:rsidP="00C907F5">
            <w:pPr>
              <w:rPr>
                <w:rFonts w:ascii="Cambria" w:hAnsi="Cambria"/>
                <w:sz w:val="22"/>
                <w:szCs w:val="22"/>
              </w:rPr>
            </w:pPr>
          </w:p>
        </w:tc>
        <w:tc>
          <w:tcPr>
            <w:tcW w:w="1440" w:type="dxa"/>
          </w:tcPr>
          <w:p w:rsidR="00C907F5" w:rsidRPr="00EE2112" w:rsidRDefault="00C907F5" w:rsidP="00C345E5">
            <w:pPr>
              <w:rPr>
                <w:rFonts w:ascii="Cambria" w:hAnsi="Cambria"/>
                <w:sz w:val="22"/>
                <w:szCs w:val="22"/>
              </w:rPr>
            </w:pPr>
            <w:hyperlink r:id="rId18" w:history="1">
              <w:r w:rsidRPr="00EE2112">
                <w:rPr>
                  <w:rStyle w:val="Hyperlink"/>
                  <w:rFonts w:ascii="Cambria" w:hAnsi="Cambria"/>
                  <w:sz w:val="22"/>
                  <w:szCs w:val="22"/>
                </w:rPr>
                <w:t>Title IX, Chapter 62, Section 17,</w:t>
              </w:r>
            </w:hyperlink>
            <w:r w:rsidRPr="00EE2112">
              <w:rPr>
                <w:rFonts w:ascii="Cambria" w:hAnsi="Cambria"/>
                <w:sz w:val="22"/>
                <w:szCs w:val="22"/>
              </w:rPr>
              <w:t xml:space="preserve"> </w:t>
            </w:r>
          </w:p>
        </w:tc>
        <w:tc>
          <w:tcPr>
            <w:tcW w:w="3420" w:type="dxa"/>
            <w:gridSpan w:val="7"/>
            <w:vAlign w:val="center"/>
          </w:tcPr>
          <w:p w:rsidR="00C907F5" w:rsidRPr="00EE2112" w:rsidRDefault="00C907F5" w:rsidP="00DE4B9A">
            <w:pPr>
              <w:jc w:val="center"/>
              <w:rPr>
                <w:rFonts w:ascii="Cambria" w:hAnsi="Cambria"/>
                <w:sz w:val="22"/>
                <w:szCs w:val="22"/>
              </w:rPr>
            </w:pPr>
            <w:r w:rsidRPr="00EE2112">
              <w:rPr>
                <w:rFonts w:ascii="Cambria" w:hAnsi="Cambria"/>
                <w:sz w:val="22"/>
                <w:szCs w:val="22"/>
              </w:rPr>
              <w:t>X</w:t>
            </w:r>
          </w:p>
        </w:tc>
        <w:tc>
          <w:tcPr>
            <w:tcW w:w="7920" w:type="dxa"/>
          </w:tcPr>
          <w:p w:rsidR="00C907F5" w:rsidRPr="00EE2112" w:rsidRDefault="00C907F5" w:rsidP="00DE4B9A">
            <w:pPr>
              <w:spacing w:line="240" w:lineRule="atLeast"/>
              <w:rPr>
                <w:rFonts w:ascii="Cambria" w:hAnsi="Cambria"/>
                <w:color w:val="0D1746"/>
                <w:sz w:val="22"/>
                <w:szCs w:val="22"/>
                <w:lang w:val="en"/>
              </w:rPr>
            </w:pPr>
            <w:r w:rsidRPr="00EE2112">
              <w:rPr>
                <w:rFonts w:ascii="Cambria" w:hAnsi="Cambria"/>
                <w:color w:val="0D1746"/>
                <w:sz w:val="22"/>
                <w:szCs w:val="22"/>
                <w:lang w:val="en"/>
              </w:rPr>
              <w:t>Section 17. A partnership as such shall not be subject to the taxes imposed by this chapter. Individuals carrying on business as partners shall be liable for the taxes imposed by this chapter only in their separate or individual capacities.</w:t>
            </w:r>
          </w:p>
          <w:p w:rsidR="00C907F5" w:rsidRPr="00EE2112" w:rsidRDefault="00C907F5" w:rsidP="00DE4B9A">
            <w:pPr>
              <w:spacing w:line="240" w:lineRule="atLeast"/>
              <w:rPr>
                <w:rFonts w:ascii="Cambria" w:hAnsi="Cambria"/>
                <w:color w:val="0D1746"/>
                <w:sz w:val="22"/>
                <w:szCs w:val="22"/>
                <w:lang w:val="en"/>
              </w:rPr>
            </w:pPr>
          </w:p>
          <w:p w:rsidR="00C907F5" w:rsidRPr="00EE2112" w:rsidRDefault="00C907F5" w:rsidP="00DE4B9A">
            <w:pPr>
              <w:spacing w:line="240" w:lineRule="atLeast"/>
              <w:rPr>
                <w:rFonts w:ascii="Cambria" w:hAnsi="Cambria"/>
                <w:color w:val="0D1746"/>
                <w:sz w:val="22"/>
                <w:szCs w:val="22"/>
                <w:lang w:val="en"/>
              </w:rPr>
            </w:pPr>
            <w:r w:rsidRPr="00EE2112">
              <w:rPr>
                <w:rFonts w:ascii="Cambria" w:hAnsi="Cambria"/>
                <w:color w:val="0D1746"/>
                <w:sz w:val="22"/>
                <w:szCs w:val="22"/>
                <w:lang w:val="en"/>
              </w:rPr>
              <w:t>  (b) A nonresident of the commonwealth who is a member of a partnership that is engaged in the conduct of a trade or business in the commonwealth or that owns or leases real property in the commonwealth, except a nonresident limited partner of a limited partnership engaged exclusively in buying, selling, dealing in or holding securities on its own behalf and not as a broker, shall be subject to the taxes imposed by this chapter on his distributive share of the income received or earned by the partnership from sources taxable under this chapter. He shall include separately in his return his distributive share of such income or loss and of any item of deduction or credit.</w:t>
            </w:r>
          </w:p>
          <w:p w:rsidR="00C907F5" w:rsidRPr="00EE2112" w:rsidRDefault="00C907F5" w:rsidP="00C345E5">
            <w:pPr>
              <w:rPr>
                <w:rFonts w:ascii="Cambria" w:hAnsi="Cambria"/>
                <w:sz w:val="22"/>
                <w:szCs w:val="22"/>
              </w:rPr>
            </w:pPr>
          </w:p>
        </w:tc>
      </w:tr>
      <w:tr w:rsidR="00C907F5" w:rsidRPr="00EE2112" w:rsidTr="00DD77C2">
        <w:trPr>
          <w:cantSplit/>
          <w:trHeight w:val="1666"/>
        </w:trPr>
        <w:tc>
          <w:tcPr>
            <w:tcW w:w="1728" w:type="dxa"/>
            <w:vMerge/>
          </w:tcPr>
          <w:p w:rsidR="00C907F5" w:rsidRPr="00EE2112" w:rsidRDefault="00C907F5">
            <w:pPr>
              <w:rPr>
                <w:rFonts w:ascii="Cambria" w:hAnsi="Cambria"/>
                <w:sz w:val="22"/>
                <w:szCs w:val="22"/>
              </w:rPr>
            </w:pPr>
          </w:p>
        </w:tc>
        <w:tc>
          <w:tcPr>
            <w:tcW w:w="1440" w:type="dxa"/>
          </w:tcPr>
          <w:p w:rsidR="00C907F5" w:rsidRPr="00EE2112" w:rsidRDefault="00FB797B" w:rsidP="00C345E5">
            <w:pPr>
              <w:rPr>
                <w:rFonts w:ascii="Cambria" w:hAnsi="Cambria"/>
                <w:kern w:val="36"/>
                <w:sz w:val="22"/>
                <w:szCs w:val="22"/>
              </w:rPr>
            </w:pPr>
            <w:hyperlink r:id="rId19" w:history="1">
              <w:r w:rsidR="00C907F5" w:rsidRPr="00EE2112">
                <w:rPr>
                  <w:rStyle w:val="Hyperlink"/>
                  <w:rFonts w:ascii="Cambria" w:hAnsi="Cambria"/>
                  <w:kern w:val="36"/>
                  <w:sz w:val="22"/>
                  <w:szCs w:val="22"/>
                </w:rPr>
                <w:t>830 CMR 62B.2.2</w:t>
              </w:r>
            </w:hyperlink>
          </w:p>
        </w:tc>
        <w:tc>
          <w:tcPr>
            <w:tcW w:w="900" w:type="dxa"/>
            <w:gridSpan w:val="2"/>
          </w:tcPr>
          <w:p w:rsidR="00C907F5" w:rsidRPr="00EE2112" w:rsidRDefault="00C907F5">
            <w:pPr>
              <w:rPr>
                <w:rFonts w:ascii="Cambria" w:hAnsi="Cambria"/>
                <w:sz w:val="22"/>
                <w:szCs w:val="22"/>
              </w:rPr>
            </w:pPr>
          </w:p>
        </w:tc>
        <w:tc>
          <w:tcPr>
            <w:tcW w:w="720" w:type="dxa"/>
            <w:vAlign w:val="center"/>
          </w:tcPr>
          <w:p w:rsidR="00C907F5" w:rsidRPr="00EE2112" w:rsidRDefault="00C907F5" w:rsidP="00DD77C2">
            <w:pPr>
              <w:jc w:val="center"/>
              <w:rPr>
                <w:rFonts w:ascii="Cambria" w:hAnsi="Cambria"/>
                <w:sz w:val="22"/>
                <w:szCs w:val="22"/>
              </w:rPr>
            </w:pPr>
            <w:r w:rsidRPr="00EE2112">
              <w:rPr>
                <w:rFonts w:ascii="Cambria" w:hAnsi="Cambria"/>
                <w:sz w:val="22"/>
                <w:szCs w:val="22"/>
              </w:rPr>
              <w:t>X</w:t>
            </w:r>
          </w:p>
        </w:tc>
        <w:tc>
          <w:tcPr>
            <w:tcW w:w="1080" w:type="dxa"/>
            <w:gridSpan w:val="3"/>
          </w:tcPr>
          <w:p w:rsidR="00C907F5" w:rsidRPr="00EE2112" w:rsidRDefault="00C907F5">
            <w:pPr>
              <w:rPr>
                <w:rFonts w:ascii="Cambria" w:hAnsi="Cambria"/>
                <w:sz w:val="22"/>
                <w:szCs w:val="22"/>
              </w:rPr>
            </w:pPr>
          </w:p>
        </w:tc>
        <w:tc>
          <w:tcPr>
            <w:tcW w:w="720" w:type="dxa"/>
          </w:tcPr>
          <w:p w:rsidR="00C907F5" w:rsidRPr="00EE2112" w:rsidRDefault="00C907F5">
            <w:pPr>
              <w:rPr>
                <w:rFonts w:ascii="Cambria" w:hAnsi="Cambria"/>
                <w:sz w:val="22"/>
                <w:szCs w:val="22"/>
              </w:rPr>
            </w:pPr>
          </w:p>
        </w:tc>
        <w:tc>
          <w:tcPr>
            <w:tcW w:w="7920" w:type="dxa"/>
          </w:tcPr>
          <w:p w:rsidR="00C907F5" w:rsidRPr="00EE2112" w:rsidRDefault="00C907F5" w:rsidP="00C345E5">
            <w:pPr>
              <w:rPr>
                <w:rFonts w:ascii="Cambria" w:hAnsi="Cambria"/>
                <w:color w:val="000000"/>
                <w:sz w:val="22"/>
                <w:szCs w:val="22"/>
              </w:rPr>
            </w:pPr>
            <w:r w:rsidRPr="00EE2112">
              <w:rPr>
                <w:rFonts w:ascii="Cambria" w:hAnsi="Cambria"/>
                <w:color w:val="000000"/>
                <w:sz w:val="22"/>
                <w:szCs w:val="22"/>
              </w:rPr>
              <w:t xml:space="preserve">3 (e)   </w:t>
            </w:r>
            <w:r w:rsidRPr="00EE2112">
              <w:rPr>
                <w:rFonts w:ascii="Cambria" w:hAnsi="Cambria"/>
                <w:i/>
                <w:iCs/>
                <w:color w:val="000000"/>
                <w:sz w:val="22"/>
                <w:szCs w:val="22"/>
              </w:rPr>
              <w:t>Publicly Traded Partnerships.</w:t>
            </w:r>
            <w:r w:rsidRPr="00EE2112">
              <w:rPr>
                <w:rFonts w:ascii="Cambria" w:hAnsi="Cambria"/>
                <w:color w:val="000000"/>
                <w:sz w:val="22"/>
                <w:szCs w:val="22"/>
              </w:rPr>
              <w:t xml:space="preserve">  Notwithstanding the withholding requirement under 830 CMR 62B.2.2 (3)(a), publicly traded partnerships are not required to withhold on their members.  A publicly traded partnership must, however, complete the annual schedule for pass-through entities under 830 CMR 62B.2.2 (8)(a), except that a publicly traded partnership need not include members receiving $500 or less in the schedule, and need not report the method of compliance for those members included in the schedule.</w:t>
            </w:r>
          </w:p>
        </w:tc>
      </w:tr>
      <w:tr w:rsidR="00FB797B" w:rsidRPr="00EE2112" w:rsidTr="005F7678">
        <w:trPr>
          <w:cantSplit/>
          <w:trHeight w:val="20"/>
        </w:trPr>
        <w:tc>
          <w:tcPr>
            <w:tcW w:w="1728" w:type="dxa"/>
            <w:vMerge w:val="restart"/>
          </w:tcPr>
          <w:p w:rsidR="00FB797B" w:rsidRPr="00EE2112" w:rsidRDefault="00FB797B" w:rsidP="003A1E89">
            <w:pPr>
              <w:rPr>
                <w:rFonts w:ascii="Cambria" w:hAnsi="Cambria"/>
                <w:sz w:val="22"/>
                <w:szCs w:val="22"/>
              </w:rPr>
            </w:pPr>
            <w:r w:rsidRPr="00EE2112">
              <w:rPr>
                <w:rFonts w:ascii="Cambria" w:hAnsi="Cambria"/>
                <w:sz w:val="22"/>
                <w:szCs w:val="22"/>
              </w:rPr>
              <w:t>Michigan</w:t>
            </w: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A1E89">
            <w:pPr>
              <w:rPr>
                <w:rFonts w:ascii="Cambria" w:hAnsi="Cambria"/>
                <w:sz w:val="22"/>
                <w:szCs w:val="22"/>
              </w:rPr>
            </w:pPr>
          </w:p>
          <w:p w:rsidR="00FB797B" w:rsidRPr="00EE2112" w:rsidRDefault="00FB797B" w:rsidP="00322FBB">
            <w:pPr>
              <w:rPr>
                <w:rFonts w:ascii="Cambria" w:hAnsi="Cambria"/>
                <w:sz w:val="22"/>
                <w:szCs w:val="22"/>
              </w:rPr>
            </w:pPr>
          </w:p>
        </w:tc>
        <w:tc>
          <w:tcPr>
            <w:tcW w:w="1440" w:type="dxa"/>
          </w:tcPr>
          <w:p w:rsidR="00FB797B" w:rsidRPr="00EE2112" w:rsidRDefault="00FB797B">
            <w:pPr>
              <w:rPr>
                <w:rFonts w:ascii="Cambria" w:hAnsi="Cambria"/>
                <w:sz w:val="22"/>
                <w:szCs w:val="22"/>
              </w:rPr>
            </w:pPr>
            <w:r w:rsidRPr="00EE2112">
              <w:rPr>
                <w:rFonts w:ascii="Cambria" w:hAnsi="Cambria"/>
                <w:sz w:val="22"/>
                <w:szCs w:val="22"/>
              </w:rPr>
              <w:lastRenderedPageBreak/>
              <w:t xml:space="preserve">Chapter 206, </w:t>
            </w:r>
          </w:p>
          <w:p w:rsidR="00FB797B" w:rsidRPr="00EE2112" w:rsidRDefault="00FB797B" w:rsidP="00FB797B">
            <w:pPr>
              <w:rPr>
                <w:rFonts w:ascii="Cambria" w:hAnsi="Cambria"/>
                <w:sz w:val="22"/>
                <w:szCs w:val="22"/>
              </w:rPr>
            </w:pPr>
            <w:hyperlink r:id="rId20" w:history="1">
              <w:r w:rsidRPr="00EE2112">
                <w:rPr>
                  <w:rStyle w:val="Hyperlink"/>
                  <w:rFonts w:ascii="Cambria" w:hAnsi="Cambria"/>
                  <w:sz w:val="22"/>
                  <w:szCs w:val="22"/>
                </w:rPr>
                <w:t>Sections 12</w:t>
              </w:r>
            </w:hyperlink>
            <w:r w:rsidRPr="00EE2112">
              <w:rPr>
                <w:rFonts w:ascii="Cambria" w:hAnsi="Cambria"/>
                <w:sz w:val="22"/>
                <w:szCs w:val="22"/>
              </w:rPr>
              <w:t xml:space="preserve"> </w:t>
            </w:r>
          </w:p>
        </w:tc>
        <w:tc>
          <w:tcPr>
            <w:tcW w:w="900" w:type="dxa"/>
            <w:gridSpan w:val="2"/>
          </w:tcPr>
          <w:p w:rsidR="00FB797B" w:rsidRPr="00EE2112" w:rsidRDefault="00FB797B">
            <w:pPr>
              <w:rPr>
                <w:rFonts w:ascii="Cambria" w:hAnsi="Cambria"/>
                <w:sz w:val="22"/>
                <w:szCs w:val="22"/>
              </w:rPr>
            </w:pPr>
          </w:p>
        </w:tc>
        <w:tc>
          <w:tcPr>
            <w:tcW w:w="720" w:type="dxa"/>
          </w:tcPr>
          <w:p w:rsidR="00FB797B" w:rsidRPr="00EE2112" w:rsidRDefault="00FB797B">
            <w:pPr>
              <w:rPr>
                <w:rFonts w:ascii="Cambria" w:hAnsi="Cambria"/>
                <w:sz w:val="22"/>
                <w:szCs w:val="22"/>
              </w:rPr>
            </w:pPr>
          </w:p>
        </w:tc>
        <w:tc>
          <w:tcPr>
            <w:tcW w:w="1080" w:type="dxa"/>
            <w:gridSpan w:val="3"/>
          </w:tcPr>
          <w:p w:rsidR="00FB797B" w:rsidRPr="00EE2112" w:rsidRDefault="00FB797B">
            <w:pPr>
              <w:rPr>
                <w:rFonts w:ascii="Cambria" w:hAnsi="Cambria"/>
                <w:sz w:val="22"/>
                <w:szCs w:val="22"/>
              </w:rPr>
            </w:pPr>
          </w:p>
        </w:tc>
        <w:tc>
          <w:tcPr>
            <w:tcW w:w="720" w:type="dxa"/>
            <w:vAlign w:val="center"/>
          </w:tcPr>
          <w:p w:rsidR="00FB797B" w:rsidRPr="00EE2112" w:rsidRDefault="00FB797B">
            <w:pPr>
              <w:jc w:val="center"/>
              <w:rPr>
                <w:rFonts w:ascii="Cambria" w:hAnsi="Cambria"/>
                <w:sz w:val="22"/>
                <w:szCs w:val="22"/>
              </w:rPr>
            </w:pPr>
            <w:r w:rsidRPr="00EE2112">
              <w:rPr>
                <w:rFonts w:ascii="Cambria" w:hAnsi="Cambria"/>
                <w:sz w:val="22"/>
                <w:szCs w:val="22"/>
              </w:rPr>
              <w:t>X</w:t>
            </w:r>
          </w:p>
        </w:tc>
        <w:tc>
          <w:tcPr>
            <w:tcW w:w="7920" w:type="dxa"/>
          </w:tcPr>
          <w:p w:rsidR="00FB797B" w:rsidRPr="00EE2112" w:rsidRDefault="00FB797B">
            <w:pPr>
              <w:pStyle w:val="NormalWeb"/>
              <w:rPr>
                <w:rFonts w:ascii="Cambria" w:hAnsi="Cambria" w:cs="Times New Roman"/>
                <w:sz w:val="22"/>
                <w:szCs w:val="22"/>
              </w:rPr>
            </w:pPr>
            <w:r w:rsidRPr="00EE2112">
              <w:rPr>
                <w:rFonts w:ascii="Cambria" w:hAnsi="Cambria" w:cs="Times New Roman"/>
                <w:sz w:val="22"/>
                <w:szCs w:val="22"/>
              </w:rPr>
              <w:t>Section 12 (1) “Flow-through entity” means an S corporation, partnership, limited partnership, limited liability partnership, or limited liability company. Flow-through entity does not include a publicly traded partnership as that term is defined in section 7704 of the internal revenue code that has equity securities registered with the securities and exchange commission under section 12 of title I of the securities exchange act of 1934, chapter 404, 48 Stat. 881, 15 U.S.C. 78l.</w:t>
            </w:r>
          </w:p>
          <w:p w:rsidR="00FB797B" w:rsidRPr="00EE2112" w:rsidRDefault="00FB797B" w:rsidP="00E62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Cambria" w:hAnsi="Cambria"/>
                <w:sz w:val="22"/>
                <w:szCs w:val="22"/>
              </w:rPr>
            </w:pPr>
            <w:hyperlink r:id="rId21" w:history="1">
              <w:r w:rsidRPr="00EE2112">
                <w:rPr>
                  <w:rStyle w:val="Hyperlink"/>
                  <w:rFonts w:ascii="Cambria" w:eastAsia="Times New Roman" w:hAnsi="Cambria" w:cs="Times New Roman"/>
                  <w:sz w:val="22"/>
                  <w:szCs w:val="22"/>
                </w:rPr>
                <w:t>Note: Chapter 206.355 Repealed. 2011, Act 38, Eff. Jan. 1, 2012.</w:t>
              </w:r>
            </w:hyperlink>
          </w:p>
        </w:tc>
      </w:tr>
      <w:tr w:rsidR="00FB797B" w:rsidRPr="00EE2112" w:rsidTr="005F7678">
        <w:trPr>
          <w:cantSplit/>
          <w:trHeight w:val="20"/>
        </w:trPr>
        <w:tc>
          <w:tcPr>
            <w:tcW w:w="1728" w:type="dxa"/>
            <w:vMerge/>
          </w:tcPr>
          <w:p w:rsidR="00FB797B" w:rsidRPr="00EE2112" w:rsidRDefault="00FB797B" w:rsidP="00322FBB">
            <w:pPr>
              <w:rPr>
                <w:rFonts w:ascii="Cambria" w:hAnsi="Cambria"/>
                <w:sz w:val="22"/>
                <w:szCs w:val="22"/>
              </w:rPr>
            </w:pPr>
          </w:p>
        </w:tc>
        <w:tc>
          <w:tcPr>
            <w:tcW w:w="1440" w:type="dxa"/>
          </w:tcPr>
          <w:p w:rsidR="00FB797B" w:rsidRPr="00EE2112" w:rsidRDefault="00FB797B" w:rsidP="00CB548A">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"http://www.legislature.mi.gov/(S(pcbhhx55f2ic50vb35leqlbg))/mileg.aspx?page=getObject&amp;objectName=mcl-206-701" </w:instrText>
            </w:r>
            <w:r w:rsidRPr="00EE2112">
              <w:rPr>
                <w:rFonts w:ascii="Cambria" w:hAnsi="Cambria"/>
                <w:sz w:val="22"/>
                <w:szCs w:val="22"/>
              </w:rPr>
            </w:r>
            <w:r w:rsidRPr="00EE2112">
              <w:rPr>
                <w:rFonts w:ascii="Cambria" w:hAnsi="Cambria"/>
                <w:sz w:val="22"/>
                <w:szCs w:val="22"/>
              </w:rPr>
              <w:fldChar w:fldCharType="separate"/>
            </w:r>
            <w:r w:rsidRPr="00EE2112">
              <w:rPr>
                <w:rStyle w:val="Hyperlink"/>
                <w:rFonts w:ascii="Cambria" w:hAnsi="Cambria"/>
                <w:sz w:val="22"/>
                <w:szCs w:val="22"/>
              </w:rPr>
              <w:t xml:space="preserve">Chapter 206, </w:t>
            </w:r>
          </w:p>
          <w:p w:rsidR="00FB797B" w:rsidRPr="00EE2112" w:rsidRDefault="00FB797B" w:rsidP="00CB548A">
            <w:pPr>
              <w:rPr>
                <w:rFonts w:ascii="Cambria" w:hAnsi="Cambria"/>
                <w:sz w:val="22"/>
                <w:szCs w:val="22"/>
              </w:rPr>
            </w:pPr>
            <w:r w:rsidRPr="00EE2112">
              <w:rPr>
                <w:rStyle w:val="Hyperlink"/>
                <w:rFonts w:ascii="Cambria" w:hAnsi="Cambria"/>
                <w:sz w:val="22"/>
                <w:szCs w:val="22"/>
              </w:rPr>
              <w:t>Section 701</w:t>
            </w:r>
            <w:r w:rsidRPr="00EE2112">
              <w:rPr>
                <w:rFonts w:ascii="Cambria" w:hAnsi="Cambria"/>
                <w:sz w:val="22"/>
                <w:szCs w:val="22"/>
              </w:rPr>
              <w:fldChar w:fldCharType="end"/>
            </w:r>
          </w:p>
        </w:tc>
        <w:tc>
          <w:tcPr>
            <w:tcW w:w="900" w:type="dxa"/>
            <w:gridSpan w:val="2"/>
          </w:tcPr>
          <w:p w:rsidR="00FB797B" w:rsidRPr="00EE2112" w:rsidRDefault="00FB797B">
            <w:pPr>
              <w:rPr>
                <w:rFonts w:ascii="Cambria" w:hAnsi="Cambria"/>
                <w:sz w:val="22"/>
                <w:szCs w:val="22"/>
              </w:rPr>
            </w:pPr>
          </w:p>
        </w:tc>
        <w:tc>
          <w:tcPr>
            <w:tcW w:w="720" w:type="dxa"/>
          </w:tcPr>
          <w:p w:rsidR="00FB797B" w:rsidRPr="00EE2112" w:rsidRDefault="00FB797B">
            <w:pPr>
              <w:rPr>
                <w:rFonts w:ascii="Cambria" w:hAnsi="Cambria"/>
                <w:sz w:val="22"/>
                <w:szCs w:val="22"/>
              </w:rPr>
            </w:pPr>
          </w:p>
        </w:tc>
        <w:tc>
          <w:tcPr>
            <w:tcW w:w="1080" w:type="dxa"/>
            <w:gridSpan w:val="3"/>
          </w:tcPr>
          <w:p w:rsidR="00FB797B" w:rsidRPr="00EE2112" w:rsidRDefault="00FB797B">
            <w:pPr>
              <w:rPr>
                <w:rFonts w:ascii="Cambria" w:hAnsi="Cambria"/>
                <w:sz w:val="22"/>
                <w:szCs w:val="22"/>
              </w:rPr>
            </w:pPr>
          </w:p>
        </w:tc>
        <w:tc>
          <w:tcPr>
            <w:tcW w:w="720" w:type="dxa"/>
            <w:vAlign w:val="center"/>
          </w:tcPr>
          <w:p w:rsidR="00FB797B" w:rsidRPr="00EE2112" w:rsidRDefault="00FB797B">
            <w:pPr>
              <w:jc w:val="center"/>
              <w:rPr>
                <w:rFonts w:ascii="Cambria" w:hAnsi="Cambria"/>
                <w:sz w:val="22"/>
                <w:szCs w:val="22"/>
              </w:rPr>
            </w:pPr>
            <w:r w:rsidRPr="00EE2112">
              <w:rPr>
                <w:rFonts w:ascii="Cambria" w:hAnsi="Cambria"/>
                <w:sz w:val="22"/>
                <w:szCs w:val="22"/>
              </w:rPr>
              <w:t>X</w:t>
            </w:r>
          </w:p>
        </w:tc>
        <w:tc>
          <w:tcPr>
            <w:tcW w:w="7920" w:type="dxa"/>
          </w:tcPr>
          <w:p w:rsidR="00FB797B" w:rsidRPr="00EE2112" w:rsidRDefault="00FB797B">
            <w:pPr>
              <w:pStyle w:val="NormalWeb"/>
              <w:rPr>
                <w:rFonts w:ascii="Cambria" w:hAnsi="Cambria" w:cs="Times New Roman"/>
                <w:sz w:val="22"/>
                <w:szCs w:val="22"/>
              </w:rPr>
            </w:pPr>
            <w:r w:rsidRPr="00EE2112">
              <w:rPr>
                <w:rFonts w:ascii="Cambria" w:hAnsi="Cambria" w:cs="Times New Roman"/>
                <w:sz w:val="22"/>
                <w:szCs w:val="22"/>
              </w:rPr>
              <w:t>(h) “Publicly traded partnership” means that term as defined under section 7704 of the internal revenue code.</w:t>
            </w:r>
          </w:p>
        </w:tc>
      </w:tr>
      <w:tr w:rsidR="00FB797B" w:rsidRPr="00EE2112" w:rsidTr="00536DB3">
        <w:trPr>
          <w:cantSplit/>
          <w:trHeight w:val="20"/>
        </w:trPr>
        <w:tc>
          <w:tcPr>
            <w:tcW w:w="1728" w:type="dxa"/>
            <w:vMerge/>
          </w:tcPr>
          <w:p w:rsidR="00FB797B" w:rsidRPr="00EE2112" w:rsidRDefault="00FB797B">
            <w:pPr>
              <w:rPr>
                <w:rFonts w:ascii="Cambria" w:hAnsi="Cambria"/>
                <w:sz w:val="22"/>
                <w:szCs w:val="22"/>
              </w:rPr>
            </w:pPr>
          </w:p>
        </w:tc>
        <w:tc>
          <w:tcPr>
            <w:tcW w:w="1440" w:type="dxa"/>
          </w:tcPr>
          <w:p w:rsidR="00FB797B" w:rsidRPr="00EE2112" w:rsidRDefault="00FB797B" w:rsidP="00536DB3">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"http://www.legislature.mi.gov/(S(pcbhhx55f2ic50vb35leqlbg))/mileg.aspx?page=getObject&amp;objectName=mcl-206-703" </w:instrText>
            </w:r>
            <w:r w:rsidRPr="00EE2112">
              <w:rPr>
                <w:rFonts w:ascii="Cambria" w:hAnsi="Cambria"/>
                <w:sz w:val="22"/>
                <w:szCs w:val="22"/>
              </w:rPr>
            </w:r>
            <w:r w:rsidRPr="00EE2112">
              <w:rPr>
                <w:rFonts w:ascii="Cambria" w:hAnsi="Cambria"/>
                <w:sz w:val="22"/>
                <w:szCs w:val="22"/>
              </w:rPr>
              <w:fldChar w:fldCharType="separate"/>
            </w:r>
            <w:r w:rsidRPr="00EE2112">
              <w:rPr>
                <w:rStyle w:val="Hyperlink"/>
                <w:rFonts w:ascii="Cambria" w:hAnsi="Cambria"/>
                <w:sz w:val="22"/>
                <w:szCs w:val="22"/>
              </w:rPr>
              <w:t xml:space="preserve">Chapter 206, </w:t>
            </w:r>
          </w:p>
          <w:p w:rsidR="00FB797B" w:rsidRPr="00EE2112" w:rsidRDefault="00FB797B" w:rsidP="00536DB3">
            <w:pPr>
              <w:rPr>
                <w:rFonts w:ascii="Cambria" w:hAnsi="Cambria"/>
                <w:sz w:val="22"/>
                <w:szCs w:val="22"/>
              </w:rPr>
            </w:pPr>
            <w:r w:rsidRPr="00EE2112">
              <w:rPr>
                <w:rStyle w:val="Hyperlink"/>
                <w:rFonts w:ascii="Cambria" w:hAnsi="Cambria"/>
                <w:sz w:val="22"/>
                <w:szCs w:val="22"/>
              </w:rPr>
              <w:t>Section 703</w:t>
            </w:r>
            <w:r w:rsidRPr="00EE2112">
              <w:rPr>
                <w:rFonts w:ascii="Cambria" w:hAnsi="Cambria"/>
                <w:sz w:val="22"/>
                <w:szCs w:val="22"/>
              </w:rPr>
              <w:fldChar w:fldCharType="end"/>
            </w:r>
          </w:p>
        </w:tc>
        <w:tc>
          <w:tcPr>
            <w:tcW w:w="900" w:type="dxa"/>
            <w:gridSpan w:val="2"/>
            <w:vAlign w:val="center"/>
          </w:tcPr>
          <w:p w:rsidR="00FB797B" w:rsidRPr="00EE2112" w:rsidRDefault="00FB797B" w:rsidP="00536DB3">
            <w:pPr>
              <w:jc w:val="center"/>
              <w:rPr>
                <w:rFonts w:ascii="Cambria" w:hAnsi="Cambria"/>
                <w:sz w:val="22"/>
                <w:szCs w:val="22"/>
              </w:rPr>
            </w:pPr>
            <w:r w:rsidRPr="00EE2112">
              <w:rPr>
                <w:rFonts w:ascii="Cambria" w:hAnsi="Cambria"/>
                <w:sz w:val="22"/>
                <w:szCs w:val="22"/>
              </w:rPr>
              <w:t>X</w:t>
            </w:r>
          </w:p>
        </w:tc>
        <w:tc>
          <w:tcPr>
            <w:tcW w:w="720" w:type="dxa"/>
          </w:tcPr>
          <w:p w:rsidR="00FB797B" w:rsidRPr="00EE2112" w:rsidRDefault="00FB797B">
            <w:pPr>
              <w:rPr>
                <w:rFonts w:ascii="Cambria" w:hAnsi="Cambria"/>
                <w:sz w:val="22"/>
                <w:szCs w:val="22"/>
              </w:rPr>
            </w:pPr>
          </w:p>
        </w:tc>
        <w:tc>
          <w:tcPr>
            <w:tcW w:w="1080" w:type="dxa"/>
            <w:gridSpan w:val="3"/>
          </w:tcPr>
          <w:p w:rsidR="00FB797B" w:rsidRPr="00EE2112" w:rsidRDefault="00FB797B">
            <w:pPr>
              <w:rPr>
                <w:rFonts w:ascii="Cambria" w:hAnsi="Cambria"/>
                <w:sz w:val="22"/>
                <w:szCs w:val="22"/>
              </w:rPr>
            </w:pPr>
          </w:p>
        </w:tc>
        <w:tc>
          <w:tcPr>
            <w:tcW w:w="720" w:type="dxa"/>
            <w:vAlign w:val="center"/>
          </w:tcPr>
          <w:p w:rsidR="00FB797B" w:rsidRPr="00EE2112" w:rsidRDefault="00FB797B">
            <w:pPr>
              <w:jc w:val="center"/>
              <w:rPr>
                <w:rFonts w:ascii="Cambria" w:hAnsi="Cambria"/>
                <w:sz w:val="22"/>
                <w:szCs w:val="22"/>
              </w:rPr>
            </w:pPr>
          </w:p>
        </w:tc>
        <w:tc>
          <w:tcPr>
            <w:tcW w:w="7920" w:type="dxa"/>
          </w:tcPr>
          <w:p w:rsidR="00FB797B" w:rsidRPr="00EE2112" w:rsidRDefault="00FB797B" w:rsidP="00536DB3">
            <w:pPr>
              <w:autoSpaceDE w:val="0"/>
              <w:autoSpaceDN w:val="0"/>
              <w:adjustRightInd w:val="0"/>
              <w:rPr>
                <w:rFonts w:ascii="Cambria" w:hAnsi="Cambria"/>
                <w:sz w:val="22"/>
                <w:szCs w:val="22"/>
              </w:rPr>
            </w:pPr>
            <w:r w:rsidRPr="00EE2112">
              <w:rPr>
                <w:rFonts w:ascii="Cambria" w:hAnsi="Cambria"/>
                <w:sz w:val="22"/>
                <w:szCs w:val="22"/>
              </w:rPr>
              <w:t>(3) Except as otherwise provided by this section, every flow-through entity in this state shall withhold a tax in an amount computed by applying the rate prescribed in section 51 to the distributive share of taxable income reasonably expected to accrue after allocation and apportionment under chapter 3 of each nonresident member who is an individual after deducting from that distributive income the same proportion of the total amount of personal and dependency exemptions of the individual allowed under this act. All of the taxes withheld under this section shall accrue to the state on April 15, July 15, and October 15 of the flow-through entity’s tax year and January 15 of the following year, except a flow-through entity that is not on a calendar year basis shall substitute the appropriate due dates in the flow-through entity’s fiscal year that correspond to those in a calendar year. Withholding for each period shall be equal to 1/4 of the total withholding calculated on the distributive share that is reasonably expected to accrue during the tax year of the flow-through entity.</w:t>
            </w:r>
          </w:p>
          <w:p w:rsidR="00FB797B" w:rsidRPr="00EE2112" w:rsidRDefault="00FB797B" w:rsidP="00536DB3">
            <w:pPr>
              <w:autoSpaceDE w:val="0"/>
              <w:autoSpaceDN w:val="0"/>
              <w:adjustRightInd w:val="0"/>
              <w:rPr>
                <w:rFonts w:ascii="Cambria" w:hAnsi="Cambria"/>
                <w:sz w:val="22"/>
                <w:szCs w:val="22"/>
              </w:rPr>
            </w:pPr>
            <w:r w:rsidRPr="00EE2112">
              <w:rPr>
                <w:rFonts w:ascii="Cambria" w:hAnsi="Cambria"/>
                <w:sz w:val="22"/>
                <w:szCs w:val="22"/>
              </w:rPr>
              <w:t>(10) Every publicly traded partnership that has equity securities registered with the securities and exchange commission under section 12 of title I of the securities and exchange act of 1934, 15 USC 78</w:t>
            </w:r>
            <w:r w:rsidRPr="00EE2112">
              <w:rPr>
                <w:rFonts w:ascii="Cambria" w:hAnsi="Cambria"/>
                <w:i/>
                <w:iCs/>
                <w:sz w:val="22"/>
                <w:szCs w:val="22"/>
              </w:rPr>
              <w:t>l</w:t>
            </w:r>
            <w:r w:rsidRPr="00EE2112">
              <w:rPr>
                <w:rFonts w:ascii="Cambria" w:hAnsi="Cambria"/>
                <w:sz w:val="22"/>
                <w:szCs w:val="22"/>
              </w:rPr>
              <w:t>, shall not be subject to withholding.</w:t>
            </w:r>
          </w:p>
        </w:tc>
      </w:tr>
      <w:tr w:rsidR="001C2D64" w:rsidRPr="00EE2112" w:rsidTr="005F7678">
        <w:trPr>
          <w:cantSplit/>
          <w:trHeight w:val="135"/>
        </w:trPr>
        <w:tc>
          <w:tcPr>
            <w:tcW w:w="1728" w:type="dxa"/>
            <w:vMerge w:val="restart"/>
          </w:tcPr>
          <w:p w:rsidR="001C2D64" w:rsidRPr="00EE2112" w:rsidRDefault="001C2D64">
            <w:pPr>
              <w:rPr>
                <w:rFonts w:ascii="Cambria" w:hAnsi="Cambria"/>
                <w:sz w:val="22"/>
                <w:szCs w:val="22"/>
              </w:rPr>
            </w:pPr>
            <w:r w:rsidRPr="00EE2112">
              <w:rPr>
                <w:rFonts w:ascii="Cambria" w:hAnsi="Cambria"/>
                <w:sz w:val="22"/>
                <w:szCs w:val="22"/>
              </w:rPr>
              <w:t>Minnesota</w:t>
            </w:r>
          </w:p>
        </w:tc>
        <w:tc>
          <w:tcPr>
            <w:tcW w:w="1440" w:type="dxa"/>
          </w:tcPr>
          <w:p w:rsidR="001C2D64" w:rsidRPr="00EE2112" w:rsidRDefault="00456FD1">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"https://www.revisor.mn.gov/statutes/?id=290.92"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Chapter 290,</w:t>
            </w:r>
          </w:p>
          <w:p w:rsidR="001C2D64" w:rsidRPr="00EE2112" w:rsidRDefault="001C2D64">
            <w:pPr>
              <w:rPr>
                <w:rFonts w:ascii="Cambria" w:hAnsi="Cambria"/>
                <w:sz w:val="22"/>
                <w:szCs w:val="22"/>
              </w:rPr>
            </w:pPr>
            <w:r w:rsidRPr="00EE2112">
              <w:rPr>
                <w:rStyle w:val="Hyperlink"/>
                <w:rFonts w:ascii="Cambria" w:hAnsi="Cambria"/>
                <w:sz w:val="22"/>
                <w:szCs w:val="22"/>
              </w:rPr>
              <w:t>Subdivision 92-4b d(5)</w:t>
            </w:r>
            <w:r w:rsidR="00456FD1" w:rsidRPr="00EE2112">
              <w:rPr>
                <w:rFonts w:ascii="Cambria" w:hAnsi="Cambria"/>
                <w:sz w:val="22"/>
                <w:szCs w:val="22"/>
              </w:rPr>
              <w:fldChar w:fldCharType="end"/>
            </w:r>
          </w:p>
        </w:tc>
        <w:tc>
          <w:tcPr>
            <w:tcW w:w="900" w:type="dxa"/>
            <w:gridSpan w:val="2"/>
            <w:vAlign w:val="center"/>
          </w:tcPr>
          <w:p w:rsidR="001C2D64" w:rsidRPr="00EE2112" w:rsidRDefault="001C2D64" w:rsidP="00A8575B">
            <w:pPr>
              <w:jc w:val="center"/>
              <w:rPr>
                <w:rFonts w:ascii="Cambria" w:hAnsi="Cambria"/>
                <w:sz w:val="22"/>
                <w:szCs w:val="22"/>
              </w:rPr>
            </w:pPr>
            <w:r w:rsidRPr="00EE2112">
              <w:rPr>
                <w:rFonts w:ascii="Cambria" w:hAnsi="Cambria"/>
                <w:sz w:val="22"/>
                <w:szCs w:val="22"/>
              </w:rPr>
              <w:t>X</w:t>
            </w:r>
          </w:p>
        </w:tc>
        <w:tc>
          <w:tcPr>
            <w:tcW w:w="720" w:type="dxa"/>
          </w:tcPr>
          <w:p w:rsidR="001C2D64" w:rsidRPr="00EE2112" w:rsidRDefault="001C2D64">
            <w:pPr>
              <w:rPr>
                <w:rFonts w:ascii="Cambria" w:hAnsi="Cambria"/>
                <w:sz w:val="22"/>
                <w:szCs w:val="22"/>
              </w:rPr>
            </w:pPr>
          </w:p>
        </w:tc>
        <w:tc>
          <w:tcPr>
            <w:tcW w:w="1080" w:type="dxa"/>
            <w:gridSpan w:val="3"/>
          </w:tcPr>
          <w:p w:rsidR="001C2D64" w:rsidRPr="00EE2112" w:rsidRDefault="001C2D64">
            <w:pPr>
              <w:rPr>
                <w:rFonts w:ascii="Cambria" w:hAnsi="Cambria"/>
                <w:sz w:val="22"/>
                <w:szCs w:val="22"/>
              </w:rPr>
            </w:pPr>
          </w:p>
        </w:tc>
        <w:tc>
          <w:tcPr>
            <w:tcW w:w="720" w:type="dxa"/>
          </w:tcPr>
          <w:p w:rsidR="001C2D64" w:rsidRPr="00EE2112" w:rsidRDefault="001C2D64">
            <w:pPr>
              <w:rPr>
                <w:rFonts w:ascii="Cambria" w:hAnsi="Cambria"/>
                <w:sz w:val="22"/>
                <w:szCs w:val="22"/>
              </w:rPr>
            </w:pPr>
          </w:p>
        </w:tc>
        <w:tc>
          <w:tcPr>
            <w:tcW w:w="7920" w:type="dxa"/>
          </w:tcPr>
          <w:p w:rsidR="001C2D64" w:rsidRPr="00EE2112" w:rsidRDefault="001C2D64">
            <w:pPr>
              <w:rPr>
                <w:rFonts w:ascii="Cambria" w:hAnsi="Cambria"/>
                <w:sz w:val="22"/>
                <w:szCs w:val="22"/>
              </w:rPr>
            </w:pPr>
            <w:r w:rsidRPr="00EE2112">
              <w:rPr>
                <w:rFonts w:ascii="Cambria" w:hAnsi="Cambria"/>
                <w:sz w:val="22"/>
                <w:szCs w:val="22"/>
              </w:rPr>
              <w:t>d) Notwithstanding paragraph (a), a partnership is not required to deduct and withhold tax for a nonresident partner if:</w:t>
            </w:r>
          </w:p>
          <w:p w:rsidR="001C2D64" w:rsidRPr="00EE2112" w:rsidRDefault="001C2D64">
            <w:pPr>
              <w:rPr>
                <w:rFonts w:ascii="Cambria" w:hAnsi="Cambria"/>
                <w:sz w:val="22"/>
                <w:szCs w:val="22"/>
              </w:rPr>
            </w:pPr>
            <w:r w:rsidRPr="00EE2112">
              <w:rPr>
                <w:rFonts w:ascii="Cambria" w:hAnsi="Cambria"/>
                <w:sz w:val="22"/>
                <w:szCs w:val="22"/>
              </w:rPr>
              <w:t>(5) the partnership is a publicly traded partnership, as defined in section 7704(b) of the Internal Revenue Code.</w:t>
            </w:r>
          </w:p>
        </w:tc>
      </w:tr>
      <w:tr w:rsidR="001C2D64" w:rsidRPr="00EE2112" w:rsidTr="005F7678">
        <w:trPr>
          <w:cantSplit/>
          <w:trHeight w:val="135"/>
        </w:trPr>
        <w:tc>
          <w:tcPr>
            <w:tcW w:w="1728" w:type="dxa"/>
            <w:vMerge/>
          </w:tcPr>
          <w:p w:rsidR="001C2D64" w:rsidRPr="00EE2112" w:rsidRDefault="001C2D64">
            <w:pPr>
              <w:rPr>
                <w:rFonts w:ascii="Cambria" w:hAnsi="Cambria"/>
                <w:sz w:val="22"/>
                <w:szCs w:val="22"/>
              </w:rPr>
            </w:pPr>
          </w:p>
        </w:tc>
        <w:tc>
          <w:tcPr>
            <w:tcW w:w="1440" w:type="dxa"/>
          </w:tcPr>
          <w:p w:rsidR="001C2D64" w:rsidRPr="00EE2112" w:rsidRDefault="00456FD1">
            <w:pPr>
              <w:rPr>
                <w:rFonts w:ascii="Cambria" w:hAnsi="Cambria"/>
                <w:sz w:val="22"/>
                <w:szCs w:val="22"/>
              </w:rPr>
            </w:pPr>
            <w:hyperlink r:id="rId22" w:history="1">
              <w:r w:rsidR="001C2D64" w:rsidRPr="00EE2112">
                <w:rPr>
                  <w:rStyle w:val="Hyperlink"/>
                  <w:rFonts w:ascii="Cambria" w:hAnsi="Cambria"/>
                  <w:sz w:val="22"/>
                  <w:szCs w:val="22"/>
                </w:rPr>
                <w:t>MNDOR Chapter 8092.0400</w:t>
              </w:r>
            </w:hyperlink>
          </w:p>
        </w:tc>
        <w:tc>
          <w:tcPr>
            <w:tcW w:w="3420" w:type="dxa"/>
            <w:gridSpan w:val="7"/>
            <w:vAlign w:val="center"/>
          </w:tcPr>
          <w:p w:rsidR="001C2D64" w:rsidRPr="00EE2112" w:rsidRDefault="001C2D64" w:rsidP="00A00336">
            <w:pPr>
              <w:jc w:val="center"/>
              <w:rPr>
                <w:rFonts w:ascii="Cambria" w:hAnsi="Cambria"/>
                <w:sz w:val="22"/>
                <w:szCs w:val="22"/>
              </w:rPr>
            </w:pPr>
            <w:r w:rsidRPr="00EE2112">
              <w:rPr>
                <w:rFonts w:ascii="Cambria" w:hAnsi="Cambria"/>
                <w:sz w:val="22"/>
                <w:szCs w:val="22"/>
              </w:rPr>
              <w:t>N/A</w:t>
            </w:r>
          </w:p>
        </w:tc>
        <w:tc>
          <w:tcPr>
            <w:tcW w:w="7920" w:type="dxa"/>
          </w:tcPr>
          <w:p w:rsidR="001C2D64" w:rsidRPr="00EE2112" w:rsidRDefault="001C2D64">
            <w:pPr>
              <w:rPr>
                <w:rFonts w:ascii="Cambria" w:hAnsi="Cambria"/>
                <w:sz w:val="22"/>
                <w:szCs w:val="22"/>
              </w:rPr>
            </w:pPr>
            <w:r w:rsidRPr="00EE2112">
              <w:rPr>
                <w:rFonts w:ascii="Cambria" w:hAnsi="Cambria"/>
                <w:sz w:val="22"/>
                <w:szCs w:val="22"/>
              </w:rPr>
              <w:t>Note: Rule does not refer to PTP exemption.</w:t>
            </w:r>
          </w:p>
        </w:tc>
      </w:tr>
    </w:tbl>
    <w:p w:rsidR="00DE4B9A" w:rsidRPr="00EE2112" w:rsidRDefault="00DE4B9A">
      <w:pPr>
        <w:rPr>
          <w:rFonts w:ascii="Cambria" w:hAnsi="Cambria"/>
          <w:sz w:val="22"/>
          <w:szCs w:val="22"/>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3420"/>
        <w:gridCol w:w="7920"/>
      </w:tblGrid>
      <w:tr w:rsidR="00AB26AA" w:rsidRPr="00EE2112" w:rsidTr="00AB26AA">
        <w:trPr>
          <w:cantSplit/>
          <w:trHeight w:val="3770"/>
        </w:trPr>
        <w:tc>
          <w:tcPr>
            <w:tcW w:w="1728" w:type="dxa"/>
            <w:vMerge w:val="restart"/>
          </w:tcPr>
          <w:p w:rsidR="00AB26AA" w:rsidRPr="00EE2112" w:rsidRDefault="00AB26AA">
            <w:pPr>
              <w:rPr>
                <w:rFonts w:ascii="Cambria" w:hAnsi="Cambria"/>
                <w:sz w:val="22"/>
                <w:szCs w:val="22"/>
              </w:rPr>
            </w:pPr>
            <w:r w:rsidRPr="00EE2112">
              <w:rPr>
                <w:rFonts w:ascii="Cambria" w:hAnsi="Cambria"/>
                <w:sz w:val="22"/>
                <w:szCs w:val="22"/>
              </w:rPr>
              <w:lastRenderedPageBreak/>
              <w:t>Mississippi</w:t>
            </w:r>
          </w:p>
          <w:p w:rsidR="00AB26AA" w:rsidRPr="00EE2112" w:rsidRDefault="00AB26AA">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794434" w:rsidRPr="00EE2112" w:rsidRDefault="00794434">
            <w:pPr>
              <w:rPr>
                <w:rFonts w:ascii="Cambria" w:hAnsi="Cambria"/>
                <w:sz w:val="22"/>
                <w:szCs w:val="22"/>
              </w:rPr>
            </w:pPr>
          </w:p>
          <w:p w:rsidR="00AB26AA" w:rsidRPr="00EE2112" w:rsidRDefault="00322FBB" w:rsidP="00DE4B9A">
            <w:pPr>
              <w:rPr>
                <w:rFonts w:ascii="Cambria" w:hAnsi="Cambria"/>
                <w:sz w:val="22"/>
                <w:szCs w:val="22"/>
              </w:rPr>
            </w:pPr>
            <w:r w:rsidRPr="00EE2112">
              <w:rPr>
                <w:rFonts w:ascii="Cambria" w:hAnsi="Cambria"/>
                <w:sz w:val="22"/>
                <w:szCs w:val="22"/>
              </w:rPr>
              <w:t>Mississippi (continued)</w:t>
            </w:r>
          </w:p>
        </w:tc>
        <w:tc>
          <w:tcPr>
            <w:tcW w:w="1440" w:type="dxa"/>
          </w:tcPr>
          <w:p w:rsidR="00AB26AA" w:rsidRPr="00EE2112" w:rsidRDefault="00AB26AA">
            <w:pPr>
              <w:rPr>
                <w:rFonts w:ascii="Cambria" w:hAnsi="Cambria"/>
                <w:sz w:val="22"/>
                <w:szCs w:val="22"/>
              </w:rPr>
            </w:pPr>
            <w:r w:rsidRPr="00EE2112">
              <w:rPr>
                <w:rFonts w:ascii="Cambria" w:hAnsi="Cambria"/>
                <w:sz w:val="22"/>
                <w:szCs w:val="22"/>
              </w:rPr>
              <w:t>Title 27, Chapter 7,</w:t>
            </w:r>
          </w:p>
          <w:p w:rsidR="00AB26AA" w:rsidRPr="00EE2112" w:rsidRDefault="00AB26AA" w:rsidP="000F1CBE">
            <w:pPr>
              <w:rPr>
                <w:rFonts w:ascii="Cambria" w:hAnsi="Cambria"/>
                <w:sz w:val="22"/>
                <w:szCs w:val="22"/>
              </w:rPr>
            </w:pPr>
            <w:r w:rsidRPr="00EE2112">
              <w:rPr>
                <w:rFonts w:ascii="Cambria" w:hAnsi="Cambria"/>
                <w:sz w:val="22"/>
                <w:szCs w:val="22"/>
              </w:rPr>
              <w:t>Sections 25 and 33</w:t>
            </w:r>
          </w:p>
        </w:tc>
        <w:tc>
          <w:tcPr>
            <w:tcW w:w="3420" w:type="dxa"/>
            <w:vAlign w:val="center"/>
          </w:tcPr>
          <w:p w:rsidR="00AB26AA" w:rsidRPr="00EE2112" w:rsidRDefault="00AB26AA" w:rsidP="002D256A">
            <w:pPr>
              <w:jc w:val="center"/>
              <w:rPr>
                <w:rFonts w:ascii="Cambria" w:hAnsi="Cambria"/>
                <w:sz w:val="22"/>
                <w:szCs w:val="22"/>
              </w:rPr>
            </w:pPr>
            <w:r w:rsidRPr="00EE2112">
              <w:rPr>
                <w:rFonts w:ascii="Cambria" w:hAnsi="Cambria"/>
                <w:sz w:val="22"/>
                <w:szCs w:val="22"/>
              </w:rPr>
              <w:t>N/A</w:t>
            </w:r>
          </w:p>
        </w:tc>
        <w:tc>
          <w:tcPr>
            <w:tcW w:w="7920" w:type="dxa"/>
          </w:tcPr>
          <w:p w:rsidR="00AB26AA" w:rsidRPr="00EE2112" w:rsidRDefault="00AB26AA">
            <w:pPr>
              <w:rPr>
                <w:rFonts w:ascii="Cambria" w:hAnsi="Cambria"/>
                <w:sz w:val="22"/>
                <w:szCs w:val="22"/>
              </w:rPr>
            </w:pPr>
            <w:r w:rsidRPr="00EE2112">
              <w:rPr>
                <w:rFonts w:ascii="Cambria" w:hAnsi="Cambria"/>
                <w:sz w:val="22"/>
                <w:szCs w:val="22"/>
              </w:rPr>
              <w:t>Section 25. In the event the individual partners fail to report and pay the taxes imposed according to this section, then the partnership and the general partners shall be jointly and severally liable for said tax liability and shall be assessed accordingly. However, the partnership and/or general partner shall not be liable if the partnership withholds five percent (5%) of the net gain or profit of the partnership for the tax year and remits the same to the commissioner. Such amounts paid to the commissioner shall be deemed to be payments of estimated tax of the partners and shall be allocated pro rata to the partners' taxpayer accounts. The commissioner may allow, or require, block or composite filing by a partnership, or withholding on a nonresident partner. </w:t>
            </w:r>
          </w:p>
          <w:p w:rsidR="00AB26AA" w:rsidRPr="00EE2112" w:rsidRDefault="00AB26AA">
            <w:pPr>
              <w:rPr>
                <w:rFonts w:ascii="Cambria" w:hAnsi="Cambria"/>
                <w:sz w:val="22"/>
                <w:szCs w:val="22"/>
              </w:rPr>
            </w:pPr>
          </w:p>
          <w:p w:rsidR="00AB26AA" w:rsidRPr="00EE2112" w:rsidRDefault="00AB26AA" w:rsidP="000F1CBE">
            <w:pPr>
              <w:rPr>
                <w:rFonts w:ascii="Cambria" w:hAnsi="Cambria"/>
                <w:sz w:val="22"/>
                <w:szCs w:val="22"/>
              </w:rPr>
            </w:pPr>
            <w:r w:rsidRPr="00EE2112">
              <w:rPr>
                <w:rFonts w:ascii="Cambria" w:hAnsi="Cambria"/>
                <w:sz w:val="22"/>
                <w:szCs w:val="22"/>
              </w:rPr>
              <w:t>Section 33. Every partnership shall make a return for each taxable year, stating specifically the items of its gross income and the deductions allowed by this article, and shall include in the return the names and addresses of the individuals who would be entitled to share in the net income, if distributed, and the amount of the distributive share of each individual. The return shall contain an oath or be verified by a written declaration that it is made under the penalties of perjury.</w:t>
            </w:r>
          </w:p>
        </w:tc>
      </w:tr>
      <w:tr w:rsidR="00AB26AA" w:rsidRPr="00EE2112" w:rsidTr="00AB26AA">
        <w:trPr>
          <w:cantSplit/>
          <w:trHeight w:val="3770"/>
        </w:trPr>
        <w:tc>
          <w:tcPr>
            <w:tcW w:w="1728" w:type="dxa"/>
            <w:vMerge/>
          </w:tcPr>
          <w:p w:rsidR="00AB26AA" w:rsidRPr="00EE2112" w:rsidRDefault="00AB26AA">
            <w:pPr>
              <w:rPr>
                <w:rFonts w:ascii="Cambria" w:hAnsi="Cambria"/>
                <w:sz w:val="22"/>
                <w:szCs w:val="22"/>
              </w:rPr>
            </w:pPr>
          </w:p>
        </w:tc>
        <w:tc>
          <w:tcPr>
            <w:tcW w:w="1440" w:type="dxa"/>
          </w:tcPr>
          <w:p w:rsidR="00AB26AA" w:rsidRPr="00EE2112" w:rsidRDefault="00DE39E1">
            <w:pPr>
              <w:rPr>
                <w:rFonts w:ascii="Cambria" w:hAnsi="Cambria"/>
                <w:sz w:val="22"/>
                <w:szCs w:val="22"/>
              </w:rPr>
            </w:pPr>
            <w:hyperlink r:id="rId23" w:history="1">
              <w:r w:rsidR="00322FBB" w:rsidRPr="00EE2112">
                <w:rPr>
                  <w:rStyle w:val="Hyperlink"/>
                  <w:rFonts w:ascii="Cambria" w:hAnsi="Cambria"/>
                  <w:sz w:val="22"/>
                  <w:szCs w:val="22"/>
                </w:rPr>
                <w:t xml:space="preserve">Title </w:t>
              </w:r>
              <w:r w:rsidR="00AB26AA" w:rsidRPr="00EE2112">
                <w:rPr>
                  <w:rStyle w:val="Hyperlink"/>
                  <w:rFonts w:ascii="Cambria" w:hAnsi="Cambria"/>
                  <w:sz w:val="22"/>
                  <w:szCs w:val="22"/>
                </w:rPr>
                <w:t>35</w:t>
              </w:r>
              <w:r w:rsidR="00322FBB" w:rsidRPr="00EE2112">
                <w:rPr>
                  <w:rStyle w:val="Hyperlink"/>
                  <w:rFonts w:ascii="Cambria" w:hAnsi="Cambria"/>
                  <w:sz w:val="22"/>
                  <w:szCs w:val="22"/>
                </w:rPr>
                <w:t>, Part</w:t>
              </w:r>
              <w:r w:rsidR="00AB26AA" w:rsidRPr="00EE2112">
                <w:rPr>
                  <w:rStyle w:val="Hyperlink"/>
                  <w:rFonts w:ascii="Cambria" w:hAnsi="Cambria"/>
                  <w:sz w:val="22"/>
                  <w:szCs w:val="22"/>
                </w:rPr>
                <w:t xml:space="preserve"> III</w:t>
              </w:r>
              <w:r w:rsidR="00322FBB" w:rsidRPr="00EE2112">
                <w:rPr>
                  <w:rStyle w:val="Hyperlink"/>
                  <w:rFonts w:ascii="Cambria" w:hAnsi="Cambria"/>
                  <w:sz w:val="22"/>
                  <w:szCs w:val="22"/>
                </w:rPr>
                <w:t>, Subpart</w:t>
              </w:r>
              <w:r w:rsidR="00AB26AA" w:rsidRPr="00EE2112">
                <w:rPr>
                  <w:rStyle w:val="Hyperlink"/>
                  <w:rFonts w:ascii="Cambria" w:hAnsi="Cambria"/>
                  <w:sz w:val="22"/>
                  <w:szCs w:val="22"/>
                </w:rPr>
                <w:t xml:space="preserve"> 9.01</w:t>
              </w:r>
            </w:hyperlink>
          </w:p>
        </w:tc>
        <w:tc>
          <w:tcPr>
            <w:tcW w:w="3420" w:type="dxa"/>
            <w:vAlign w:val="center"/>
          </w:tcPr>
          <w:p w:rsidR="00AB26AA" w:rsidRPr="00EE2112" w:rsidRDefault="00AB26AA" w:rsidP="002D256A">
            <w:pPr>
              <w:jc w:val="center"/>
              <w:rPr>
                <w:rFonts w:ascii="Cambria" w:hAnsi="Cambria"/>
                <w:sz w:val="22"/>
                <w:szCs w:val="22"/>
              </w:rPr>
            </w:pPr>
            <w:r w:rsidRPr="00EE2112">
              <w:rPr>
                <w:rFonts w:ascii="Cambria" w:hAnsi="Cambria"/>
                <w:sz w:val="22"/>
                <w:szCs w:val="22"/>
              </w:rPr>
              <w:t>N/A</w:t>
            </w:r>
          </w:p>
        </w:tc>
        <w:tc>
          <w:tcPr>
            <w:tcW w:w="7920" w:type="dxa"/>
          </w:tcPr>
          <w:p w:rsidR="00AB26AA" w:rsidRPr="00EE2112" w:rsidRDefault="00AB26AA" w:rsidP="00AB26AA">
            <w:pPr>
              <w:autoSpaceDE w:val="0"/>
              <w:autoSpaceDN w:val="0"/>
              <w:adjustRightInd w:val="0"/>
              <w:rPr>
                <w:rFonts w:ascii="Cambria" w:hAnsi="Cambria"/>
                <w:sz w:val="22"/>
                <w:szCs w:val="22"/>
              </w:rPr>
            </w:pPr>
            <w:r w:rsidRPr="00EE2112">
              <w:rPr>
                <w:rFonts w:ascii="Cambria" w:hAnsi="Cambria"/>
                <w:sz w:val="22"/>
                <w:szCs w:val="22"/>
              </w:rPr>
              <w:t>101 Partnerships. Return 1. Every partnership, domestic or foreign, deriving income from property owned within the State of Mississippi, or business, trade, profession or occupation, carried on within the State shall make a return for each taxable year. The return shall include the names, addresses and social security numbers or identification numbers of all partners who are entitled to share in the partnership net income. The return shall be signed by any one of the partners and shall be filed on prescribed forms with the Commissioner on or before the due date as provided by statute.</w:t>
            </w:r>
          </w:p>
          <w:p w:rsidR="00322FBB" w:rsidRPr="00EE2112" w:rsidRDefault="00322FBB" w:rsidP="00322FBB">
            <w:pPr>
              <w:autoSpaceDE w:val="0"/>
              <w:autoSpaceDN w:val="0"/>
              <w:adjustRightInd w:val="0"/>
              <w:rPr>
                <w:rFonts w:ascii="Cambria" w:hAnsi="Cambria"/>
                <w:sz w:val="22"/>
                <w:szCs w:val="22"/>
              </w:rPr>
            </w:pPr>
            <w:r w:rsidRPr="00EE2112">
              <w:rPr>
                <w:rFonts w:ascii="Cambria" w:hAnsi="Cambria"/>
                <w:sz w:val="22"/>
                <w:szCs w:val="22"/>
              </w:rPr>
              <w:t>102 Nonresident Partner A nonresident individual, who is a member of a partnership owning property or doing business in the State of Mississippi, is subject to tax on his share of the partnership net income, whether distributed or not. If the partnership does business both within and without the state, it will be necessary to compute the income (or loss) of the partnership from sources within the state separately from the other income in order to determine the amount of income taxable to (or the amount of the loss deductible by) the nonresident partners. The nonresident partner is subject to tax only on such share of his income, whether or not distributed, as is assignable to Mississippi.</w:t>
            </w:r>
          </w:p>
          <w:p w:rsidR="00DE39E1" w:rsidRPr="00EE2112" w:rsidRDefault="00AB26AA" w:rsidP="00AB26AA">
            <w:pPr>
              <w:autoSpaceDE w:val="0"/>
              <w:autoSpaceDN w:val="0"/>
              <w:adjustRightInd w:val="0"/>
              <w:rPr>
                <w:rFonts w:ascii="Cambria" w:hAnsi="Cambria"/>
                <w:sz w:val="22"/>
                <w:szCs w:val="22"/>
              </w:rPr>
            </w:pPr>
            <w:r w:rsidRPr="00EE2112">
              <w:rPr>
                <w:rFonts w:ascii="Cambria" w:hAnsi="Cambria"/>
                <w:sz w:val="22"/>
                <w:szCs w:val="22"/>
              </w:rPr>
              <w:t>103 Liability of Partnership 1. The partnership and general partners shall be jointly and severally liable for any tax not paid by the partners. Each partner in a partnership, whether general or limited, resident or nonresident, is responsible for paying tax on his share of the net gain or profit from the partnership. If the collection of such tax might not be otherwise reported by the partners, the Commissioner shall require the partnership or the general partners to remit the ta</w:t>
            </w:r>
            <w:r w:rsidR="00322FBB" w:rsidRPr="00EE2112">
              <w:rPr>
                <w:rFonts w:ascii="Cambria" w:hAnsi="Cambria"/>
                <w:sz w:val="22"/>
                <w:szCs w:val="22"/>
              </w:rPr>
              <w:t>x.</w:t>
            </w:r>
          </w:p>
          <w:p w:rsidR="00DE39E1" w:rsidRPr="00EE2112" w:rsidRDefault="00DE39E1" w:rsidP="00AB26AA">
            <w:pPr>
              <w:autoSpaceDE w:val="0"/>
              <w:autoSpaceDN w:val="0"/>
              <w:adjustRightInd w:val="0"/>
              <w:rPr>
                <w:rFonts w:ascii="Cambria" w:hAnsi="Cambria"/>
                <w:sz w:val="22"/>
                <w:szCs w:val="22"/>
              </w:rPr>
            </w:pPr>
            <w:r w:rsidRPr="00EE2112">
              <w:rPr>
                <w:rFonts w:ascii="Cambria" w:hAnsi="Cambria"/>
                <w:sz w:val="22"/>
                <w:szCs w:val="22"/>
              </w:rPr>
              <w:t>2. However, the partnership may withhold five percent (5%) of the net gain or profit of the partnership and remit to the Commissioner. The remittance shall be deemed estimated payments of the partners and shall be allocated pro rata to the partners estimated tax account and would be available for refund to the partner if his individual return indicates his tax liability to be less than the five percent (5%) withheld.</w:t>
            </w:r>
          </w:p>
          <w:p w:rsidR="00DE39E1" w:rsidRPr="00EE2112" w:rsidRDefault="00DE39E1" w:rsidP="00AB26AA">
            <w:pPr>
              <w:autoSpaceDE w:val="0"/>
              <w:autoSpaceDN w:val="0"/>
              <w:adjustRightInd w:val="0"/>
              <w:rPr>
                <w:rFonts w:ascii="Cambria" w:hAnsi="Cambria"/>
                <w:sz w:val="22"/>
                <w:szCs w:val="22"/>
              </w:rPr>
            </w:pPr>
            <w:r w:rsidRPr="00EE2112">
              <w:rPr>
                <w:rFonts w:ascii="Cambria" w:hAnsi="Cambria"/>
                <w:sz w:val="22"/>
                <w:szCs w:val="22"/>
              </w:rPr>
              <w:t>3. A partnership that elects to withhold the five percent (5%) should file the prescribed form with the Commissioner and remit the tax. This form shall be filed by the due date of the partnership return and a copy shall be provided to the partners after the form is submitted to the Commissioner.</w:t>
            </w:r>
          </w:p>
          <w:p w:rsidR="00AB26AA" w:rsidRPr="00EE2112" w:rsidRDefault="00DE39E1" w:rsidP="00AB26AA">
            <w:pPr>
              <w:autoSpaceDE w:val="0"/>
              <w:autoSpaceDN w:val="0"/>
              <w:adjustRightInd w:val="0"/>
              <w:rPr>
                <w:rFonts w:ascii="Cambria" w:hAnsi="Cambria"/>
                <w:sz w:val="22"/>
                <w:szCs w:val="22"/>
              </w:rPr>
            </w:pPr>
            <w:r w:rsidRPr="00EE2112">
              <w:rPr>
                <w:rFonts w:ascii="Cambria" w:hAnsi="Cambria"/>
                <w:sz w:val="22"/>
                <w:szCs w:val="22"/>
              </w:rPr>
              <w:t>4. A partnership that has income from sources within and without Mississippi should withhold from Mississippi source income only.</w:t>
            </w:r>
          </w:p>
          <w:p w:rsidR="00AB26AA" w:rsidRPr="00EE2112" w:rsidRDefault="00AB26AA" w:rsidP="00AB26AA">
            <w:pPr>
              <w:autoSpaceDE w:val="0"/>
              <w:autoSpaceDN w:val="0"/>
              <w:adjustRightInd w:val="0"/>
              <w:rPr>
                <w:rFonts w:ascii="Cambria" w:hAnsi="Cambria"/>
                <w:sz w:val="22"/>
                <w:szCs w:val="22"/>
              </w:rPr>
            </w:pPr>
            <w:r w:rsidRPr="00EE2112">
              <w:rPr>
                <w:rFonts w:ascii="Cambria" w:hAnsi="Cambria"/>
                <w:sz w:val="22"/>
                <w:szCs w:val="22"/>
              </w:rPr>
              <w:t>104 Composite Returns 1. A partnership is allowed to file a composite return on behalf of its partners in very limited circumstances. A composite return is a return in which a partnership pays the income tax due for some, or all, of its partners. The only partners who are eligible to be included in the composite return are nonresident partners without any activity in Mississippi other than that from the partnership.</w:t>
            </w:r>
          </w:p>
          <w:p w:rsidR="00AB26AA" w:rsidRPr="00EE2112" w:rsidRDefault="00AB26AA" w:rsidP="00AB26AA">
            <w:pPr>
              <w:autoSpaceDE w:val="0"/>
              <w:autoSpaceDN w:val="0"/>
              <w:adjustRightInd w:val="0"/>
              <w:rPr>
                <w:rFonts w:ascii="Cambria" w:hAnsi="Cambria"/>
                <w:sz w:val="22"/>
                <w:szCs w:val="22"/>
              </w:rPr>
            </w:pPr>
            <w:r w:rsidRPr="00EE2112">
              <w:rPr>
                <w:rFonts w:ascii="Cambria" w:hAnsi="Cambria"/>
                <w:sz w:val="22"/>
                <w:szCs w:val="22"/>
              </w:rPr>
              <w:t>2. Resident partners and nonresident partners with other activity in Mississippi cannot be included in a composite return. Each of these partners must file his own return.</w:t>
            </w:r>
          </w:p>
          <w:p w:rsidR="00AB26AA" w:rsidRPr="00EE2112" w:rsidRDefault="00AB26AA" w:rsidP="00AB26AA">
            <w:pPr>
              <w:autoSpaceDE w:val="0"/>
              <w:autoSpaceDN w:val="0"/>
              <w:adjustRightInd w:val="0"/>
              <w:rPr>
                <w:rFonts w:ascii="Cambria" w:hAnsi="Cambria"/>
                <w:sz w:val="22"/>
                <w:szCs w:val="22"/>
              </w:rPr>
            </w:pPr>
            <w:r w:rsidRPr="00EE2112">
              <w:rPr>
                <w:rFonts w:ascii="Cambria" w:hAnsi="Cambria"/>
                <w:sz w:val="22"/>
                <w:szCs w:val="22"/>
              </w:rPr>
              <w:t>3. If a composite return is filed, the partnership return is completed like any other partnership return, but an additional schedule is attached listing the partners, the partner's identification or social security number, and the partner's distribution that is to be included in the composite return. The partnership then files a nonresident individual return under the partnership name and identification number in which it includes the composite income.</w:t>
            </w:r>
          </w:p>
          <w:p w:rsidR="00AB26AA" w:rsidRPr="00EE2112" w:rsidRDefault="00AB26AA" w:rsidP="00AB26AA">
            <w:pPr>
              <w:autoSpaceDE w:val="0"/>
              <w:autoSpaceDN w:val="0"/>
              <w:adjustRightInd w:val="0"/>
              <w:rPr>
                <w:rFonts w:ascii="Cambria" w:hAnsi="Cambria"/>
                <w:sz w:val="22"/>
                <w:szCs w:val="22"/>
              </w:rPr>
            </w:pPr>
            <w:r w:rsidRPr="00EE2112">
              <w:rPr>
                <w:rFonts w:ascii="Cambria" w:hAnsi="Cambria"/>
                <w:sz w:val="22"/>
                <w:szCs w:val="22"/>
              </w:rPr>
              <w:t xml:space="preserve">4. The partnership is allowed to deduct 10% of adjusted gross income not to exceed $5,000 per composite return on the income that relates to individuals as the amount for personal exemptions or standard deductions. </w:t>
            </w:r>
          </w:p>
          <w:p w:rsidR="00AB26AA" w:rsidRPr="00EE2112" w:rsidRDefault="00AB26AA" w:rsidP="00AB26AA">
            <w:pPr>
              <w:autoSpaceDE w:val="0"/>
              <w:autoSpaceDN w:val="0"/>
              <w:adjustRightInd w:val="0"/>
              <w:rPr>
                <w:rFonts w:ascii="Cambria" w:hAnsi="Cambria"/>
                <w:sz w:val="22"/>
                <w:szCs w:val="22"/>
              </w:rPr>
            </w:pPr>
            <w:r w:rsidRPr="00EE2112">
              <w:rPr>
                <w:rFonts w:ascii="Cambria" w:hAnsi="Cambria"/>
                <w:sz w:val="22"/>
                <w:szCs w:val="22"/>
              </w:rPr>
              <w:t>5. Once a partnership begins filing a composite return, it must continue unless permission to change is granted in writing by the Commissioner.</w:t>
            </w:r>
          </w:p>
          <w:p w:rsidR="00AB26AA" w:rsidRPr="00EE2112" w:rsidRDefault="00AB26AA">
            <w:pPr>
              <w:rPr>
                <w:rFonts w:ascii="Cambria" w:hAnsi="Cambria"/>
                <w:sz w:val="22"/>
                <w:szCs w:val="22"/>
              </w:rPr>
            </w:pPr>
          </w:p>
        </w:tc>
      </w:tr>
    </w:tbl>
    <w:p w:rsidR="005F7678" w:rsidRPr="00EE2112" w:rsidRDefault="005F7678">
      <w:pPr>
        <w:rPr>
          <w:rFonts w:ascii="Cambria" w:hAnsi="Cambria"/>
          <w:sz w:val="22"/>
          <w:szCs w:val="22"/>
        </w:rPr>
      </w:pPr>
      <w:r w:rsidRPr="00EE2112">
        <w:rPr>
          <w:rFonts w:ascii="Cambria" w:hAnsi="Cambria"/>
          <w:sz w:val="22"/>
          <w:szCs w:val="22"/>
        </w:rPr>
        <w:lastRenderedPageBreak/>
        <w:br w:type="page"/>
      </w:r>
    </w:p>
    <w:tbl>
      <w:tblPr>
        <w:tblW w:w="14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855"/>
        <w:gridCol w:w="45"/>
        <w:gridCol w:w="720"/>
        <w:gridCol w:w="90"/>
        <w:gridCol w:w="855"/>
        <w:gridCol w:w="135"/>
        <w:gridCol w:w="720"/>
        <w:gridCol w:w="7920"/>
        <w:gridCol w:w="236"/>
      </w:tblGrid>
      <w:tr w:rsidR="001C2D64" w:rsidRPr="00EE2112" w:rsidTr="00D209B3">
        <w:trPr>
          <w:gridAfter w:val="1"/>
          <w:wAfter w:w="236" w:type="dxa"/>
          <w:cantSplit/>
          <w:trHeight w:val="135"/>
        </w:trPr>
        <w:tc>
          <w:tcPr>
            <w:tcW w:w="1728" w:type="dxa"/>
            <w:vMerge w:val="restart"/>
            <w:shd w:val="clear" w:color="auto" w:fill="auto"/>
          </w:tcPr>
          <w:p w:rsidR="001C2D64" w:rsidRPr="00EE2112" w:rsidRDefault="001C2D64">
            <w:pPr>
              <w:rPr>
                <w:rFonts w:ascii="Cambria" w:hAnsi="Cambria"/>
                <w:sz w:val="22"/>
                <w:szCs w:val="22"/>
              </w:rPr>
            </w:pPr>
            <w:r w:rsidRPr="00EE2112">
              <w:rPr>
                <w:rFonts w:ascii="Cambria" w:hAnsi="Cambria"/>
                <w:sz w:val="22"/>
                <w:szCs w:val="22"/>
              </w:rPr>
              <w:t>Missouri</w:t>
            </w:r>
          </w:p>
        </w:tc>
        <w:tc>
          <w:tcPr>
            <w:tcW w:w="1440" w:type="dxa"/>
            <w:shd w:val="clear" w:color="auto" w:fill="auto"/>
          </w:tcPr>
          <w:p w:rsidR="00DE39E1" w:rsidRPr="00EE2112" w:rsidRDefault="00963926" w:rsidP="00723AE3">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"http://www.moga.mo.gov/statutes/C100-199/1430000411.HTM" </w:instrText>
            </w:r>
            <w:r w:rsidRPr="00EE2112">
              <w:rPr>
                <w:rFonts w:ascii="Cambria" w:hAnsi="Cambria"/>
                <w:sz w:val="22"/>
                <w:szCs w:val="22"/>
              </w:rPr>
            </w:r>
            <w:r w:rsidRPr="00EE2112">
              <w:rPr>
                <w:rFonts w:ascii="Cambria" w:hAnsi="Cambria"/>
                <w:sz w:val="22"/>
                <w:szCs w:val="22"/>
              </w:rPr>
              <w:fldChar w:fldCharType="separate"/>
            </w:r>
            <w:r w:rsidR="001C2D64" w:rsidRPr="00EE2112">
              <w:rPr>
                <w:rStyle w:val="Hyperlink"/>
                <w:rFonts w:ascii="Cambria" w:hAnsi="Cambria"/>
                <w:sz w:val="22"/>
                <w:szCs w:val="22"/>
              </w:rPr>
              <w:t xml:space="preserve">Title </w:t>
            </w:r>
            <w:r w:rsidR="00DE39E1" w:rsidRPr="00EE2112">
              <w:rPr>
                <w:rStyle w:val="Hyperlink"/>
                <w:rFonts w:ascii="Cambria" w:hAnsi="Cambria"/>
                <w:sz w:val="22"/>
                <w:szCs w:val="22"/>
              </w:rPr>
              <w:t>10,</w:t>
            </w:r>
          </w:p>
          <w:p w:rsidR="001C2D64" w:rsidRPr="00EE2112" w:rsidRDefault="00DE39E1" w:rsidP="00723AE3">
            <w:pPr>
              <w:rPr>
                <w:rStyle w:val="Hyperlink"/>
                <w:rFonts w:ascii="Cambria" w:hAnsi="Cambria"/>
                <w:sz w:val="22"/>
                <w:szCs w:val="22"/>
              </w:rPr>
            </w:pPr>
            <w:r w:rsidRPr="00EE2112">
              <w:rPr>
                <w:rStyle w:val="Hyperlink"/>
                <w:rFonts w:ascii="Cambria" w:hAnsi="Cambria"/>
                <w:sz w:val="22"/>
                <w:szCs w:val="22"/>
              </w:rPr>
              <w:t xml:space="preserve">Chapter </w:t>
            </w:r>
            <w:r w:rsidR="001C2D64" w:rsidRPr="00EE2112">
              <w:rPr>
                <w:rStyle w:val="Hyperlink"/>
                <w:rFonts w:ascii="Cambria" w:hAnsi="Cambria"/>
                <w:sz w:val="22"/>
                <w:szCs w:val="22"/>
              </w:rPr>
              <w:t>143,</w:t>
            </w:r>
          </w:p>
          <w:p w:rsidR="001C2D64" w:rsidRPr="00EE2112" w:rsidRDefault="001C2D64" w:rsidP="00723AE3">
            <w:pPr>
              <w:rPr>
                <w:rFonts w:ascii="Cambria" w:hAnsi="Cambria"/>
                <w:sz w:val="22"/>
                <w:szCs w:val="22"/>
              </w:rPr>
            </w:pPr>
            <w:r w:rsidRPr="00EE2112">
              <w:rPr>
                <w:rStyle w:val="Hyperlink"/>
                <w:rFonts w:ascii="Cambria" w:hAnsi="Cambria"/>
                <w:sz w:val="22"/>
                <w:szCs w:val="22"/>
              </w:rPr>
              <w:t xml:space="preserve">Section </w:t>
            </w:r>
            <w:r w:rsidR="00DE39E1" w:rsidRPr="00EE2112">
              <w:rPr>
                <w:rStyle w:val="Hyperlink"/>
                <w:rFonts w:ascii="Cambria" w:hAnsi="Cambria"/>
                <w:sz w:val="22"/>
                <w:szCs w:val="22"/>
              </w:rPr>
              <w:t>143.</w:t>
            </w:r>
            <w:r w:rsidRPr="00EE2112">
              <w:rPr>
                <w:rStyle w:val="Hyperlink"/>
                <w:rFonts w:ascii="Cambria" w:hAnsi="Cambria"/>
                <w:sz w:val="22"/>
                <w:szCs w:val="22"/>
              </w:rPr>
              <w:t>411</w:t>
            </w:r>
            <w:r w:rsidR="00963926" w:rsidRPr="00EE2112">
              <w:rPr>
                <w:rFonts w:ascii="Cambria" w:hAnsi="Cambria"/>
                <w:sz w:val="22"/>
                <w:szCs w:val="22"/>
              </w:rPr>
              <w:fldChar w:fldCharType="end"/>
            </w:r>
          </w:p>
        </w:tc>
        <w:tc>
          <w:tcPr>
            <w:tcW w:w="3420" w:type="dxa"/>
            <w:gridSpan w:val="7"/>
            <w:vMerge w:val="restart"/>
            <w:shd w:val="clear" w:color="auto" w:fill="auto"/>
            <w:vAlign w:val="center"/>
          </w:tcPr>
          <w:p w:rsidR="001C2D64" w:rsidRPr="00EE2112" w:rsidRDefault="001C2D64" w:rsidP="002D256A">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1C2D64" w:rsidRPr="00EE2112" w:rsidRDefault="001C2D64" w:rsidP="00D66A53">
            <w:pPr>
              <w:spacing w:before="100" w:beforeAutospacing="1" w:after="100" w:afterAutospacing="1"/>
              <w:rPr>
                <w:rFonts w:ascii="Cambria" w:hAnsi="Cambria"/>
                <w:sz w:val="22"/>
                <w:szCs w:val="22"/>
              </w:rPr>
            </w:pPr>
            <w:r w:rsidRPr="00EE2112">
              <w:rPr>
                <w:rFonts w:ascii="Cambria" w:hAnsi="Cambria"/>
                <w:sz w:val="22"/>
                <w:szCs w:val="22"/>
              </w:rPr>
              <w:t>5. If a partnership pays or credits amounts to any of its nonresident individual partners on account of their distributive share of the partnership income for a taxable year of the partnership, the partnership shall either timely file with the department of revenue an agreement as provided in subsection 6 of this section or withhold Missouri income tax as provided in subsection 7 of this section. A partnership that timely files an agreement as provided in subsection 6 of this section with respect to a nonresident partner for a taxable year shall be considered to have timely filed such an agreement for each subsequent taxable year. A partnership that does not timely file such an agreement for a taxable year shall not be precluded from timely filing such an agreement for subsequent taxable years. A partnership is not required to deduct and withhold Missouri income tax for a nonresident partner if:</w:t>
            </w:r>
          </w:p>
          <w:p w:rsidR="001C2D64" w:rsidRPr="00EE2112" w:rsidRDefault="001C2D64">
            <w:pPr>
              <w:rPr>
                <w:rFonts w:ascii="Cambria" w:hAnsi="Cambria"/>
                <w:sz w:val="22"/>
                <w:szCs w:val="22"/>
              </w:rPr>
            </w:pPr>
            <w:r w:rsidRPr="00EE2112">
              <w:rPr>
                <w:rFonts w:ascii="Cambria" w:hAnsi="Cambria"/>
                <w:sz w:val="22"/>
                <w:szCs w:val="22"/>
              </w:rPr>
              <w:t>(2) The nonresident partner not otherwise required to file a return had Missouri assignable federal adjusted gross income from the partnership of less than twelve hundred dollars;</w:t>
            </w:r>
          </w:p>
        </w:tc>
      </w:tr>
      <w:tr w:rsidR="001C2D64" w:rsidRPr="00EE2112" w:rsidTr="00D209B3">
        <w:trPr>
          <w:gridAfter w:val="1"/>
          <w:wAfter w:w="236" w:type="dxa"/>
          <w:cantSplit/>
          <w:trHeight w:val="135"/>
        </w:trPr>
        <w:tc>
          <w:tcPr>
            <w:tcW w:w="1728" w:type="dxa"/>
            <w:vMerge/>
            <w:shd w:val="clear" w:color="auto" w:fill="auto"/>
          </w:tcPr>
          <w:p w:rsidR="001C2D64" w:rsidRPr="00EE2112" w:rsidRDefault="001C2D64">
            <w:pPr>
              <w:rPr>
                <w:rFonts w:ascii="Cambria" w:hAnsi="Cambria"/>
                <w:sz w:val="22"/>
                <w:szCs w:val="22"/>
              </w:rPr>
            </w:pPr>
          </w:p>
        </w:tc>
        <w:tc>
          <w:tcPr>
            <w:tcW w:w="1440" w:type="dxa"/>
            <w:shd w:val="clear" w:color="auto" w:fill="auto"/>
          </w:tcPr>
          <w:p w:rsidR="001C2D64" w:rsidRPr="00EE2112" w:rsidRDefault="00963926">
            <w:pPr>
              <w:rPr>
                <w:rFonts w:ascii="Cambria" w:hAnsi="Cambria"/>
                <w:sz w:val="22"/>
                <w:szCs w:val="22"/>
              </w:rPr>
            </w:pPr>
            <w:hyperlink r:id="rId24" w:history="1">
              <w:r w:rsidR="001C2D64" w:rsidRPr="00EE2112">
                <w:rPr>
                  <w:rStyle w:val="Hyperlink"/>
                  <w:rFonts w:ascii="Cambria" w:hAnsi="Cambria"/>
                  <w:sz w:val="22"/>
                  <w:szCs w:val="22"/>
                </w:rPr>
                <w:t>12 C.S.R. 10-2.140</w:t>
              </w:r>
            </w:hyperlink>
          </w:p>
        </w:tc>
        <w:tc>
          <w:tcPr>
            <w:tcW w:w="3420" w:type="dxa"/>
            <w:gridSpan w:val="7"/>
            <w:vMerge/>
            <w:shd w:val="clear" w:color="auto" w:fill="auto"/>
          </w:tcPr>
          <w:p w:rsidR="001C2D64" w:rsidRPr="00EE2112" w:rsidRDefault="001C2D64">
            <w:pPr>
              <w:rPr>
                <w:rFonts w:ascii="Cambria" w:hAnsi="Cambria"/>
                <w:sz w:val="22"/>
                <w:szCs w:val="22"/>
              </w:rPr>
            </w:pPr>
          </w:p>
        </w:tc>
        <w:tc>
          <w:tcPr>
            <w:tcW w:w="7920" w:type="dxa"/>
            <w:shd w:val="clear" w:color="auto" w:fill="auto"/>
          </w:tcPr>
          <w:p w:rsidR="001C2D64" w:rsidRPr="00EE2112" w:rsidRDefault="001C2D64" w:rsidP="00D66A53">
            <w:pPr>
              <w:autoSpaceDE w:val="0"/>
              <w:autoSpaceDN w:val="0"/>
              <w:adjustRightInd w:val="0"/>
              <w:rPr>
                <w:rFonts w:ascii="Cambria" w:hAnsi="Cambria"/>
                <w:color w:val="292526"/>
                <w:sz w:val="22"/>
                <w:szCs w:val="22"/>
              </w:rPr>
            </w:pPr>
            <w:r w:rsidRPr="00EE2112">
              <w:rPr>
                <w:rFonts w:ascii="Cambria" w:hAnsi="Cambria"/>
                <w:color w:val="292526"/>
                <w:sz w:val="22"/>
                <w:szCs w:val="22"/>
              </w:rPr>
              <w:t>(3) An entity electing to be completely excluded from the partnership provisions of the IRC which has nonresident partners shall be required to file Form 65 containing only its name, address and required signature and attach a copy of federal Form 1065 and the statement required with that return for the first taxable year to which the exclusion applied.</w:t>
            </w:r>
          </w:p>
          <w:p w:rsidR="001C2D64" w:rsidRPr="00EE2112" w:rsidRDefault="001C2D64" w:rsidP="00D66A53">
            <w:pPr>
              <w:autoSpaceDE w:val="0"/>
              <w:autoSpaceDN w:val="0"/>
              <w:adjustRightInd w:val="0"/>
              <w:rPr>
                <w:rFonts w:ascii="Cambria" w:hAnsi="Cambria"/>
                <w:color w:val="292526"/>
                <w:sz w:val="22"/>
                <w:szCs w:val="22"/>
              </w:rPr>
            </w:pPr>
          </w:p>
          <w:p w:rsidR="001C2D64" w:rsidRPr="00EE2112" w:rsidRDefault="001C2D64">
            <w:pPr>
              <w:rPr>
                <w:rFonts w:ascii="Cambria" w:hAnsi="Cambria"/>
                <w:sz w:val="22"/>
                <w:szCs w:val="22"/>
              </w:rPr>
            </w:pPr>
            <w:r w:rsidRPr="00EE2112">
              <w:rPr>
                <w:rFonts w:ascii="Cambria" w:hAnsi="Cambria"/>
                <w:color w:val="292526"/>
                <w:sz w:val="22"/>
                <w:szCs w:val="22"/>
              </w:rPr>
              <w:t xml:space="preserve">(5) The return shall be filed on or before the fifteenth day of the fourth month following the close of each taxable year. Taxable year means a year or period which would be a taxable year if the partnership were subject to tax under sections 143.011–143.996, </w:t>
            </w:r>
            <w:proofErr w:type="spellStart"/>
            <w:r w:rsidRPr="00EE2112">
              <w:rPr>
                <w:rFonts w:ascii="Cambria" w:hAnsi="Cambria"/>
                <w:color w:val="292526"/>
                <w:sz w:val="22"/>
                <w:szCs w:val="22"/>
              </w:rPr>
              <w:t>RSMo</w:t>
            </w:r>
            <w:proofErr w:type="spellEnd"/>
            <w:r w:rsidRPr="00EE2112">
              <w:rPr>
                <w:rFonts w:ascii="Cambria" w:hAnsi="Cambria"/>
                <w:color w:val="292526"/>
                <w:sz w:val="22"/>
                <w:szCs w:val="22"/>
              </w:rPr>
              <w:t>.</w:t>
            </w:r>
          </w:p>
        </w:tc>
      </w:tr>
      <w:tr w:rsidR="00AB26AA" w:rsidRPr="00EE2112" w:rsidTr="00D209B3">
        <w:trPr>
          <w:gridAfter w:val="1"/>
          <w:wAfter w:w="236" w:type="dxa"/>
          <w:cantSplit/>
          <w:trHeight w:val="135"/>
        </w:trPr>
        <w:tc>
          <w:tcPr>
            <w:tcW w:w="1728" w:type="dxa"/>
            <w:vMerge w:val="restart"/>
            <w:shd w:val="clear" w:color="auto" w:fill="auto"/>
          </w:tcPr>
          <w:p w:rsidR="00AB26AA" w:rsidRPr="00EE2112" w:rsidRDefault="00AB26AA">
            <w:pPr>
              <w:rPr>
                <w:rFonts w:ascii="Cambria" w:hAnsi="Cambria"/>
                <w:sz w:val="22"/>
                <w:szCs w:val="22"/>
              </w:rPr>
            </w:pPr>
            <w:r w:rsidRPr="00EE2112">
              <w:rPr>
                <w:rFonts w:ascii="Cambria" w:hAnsi="Cambria"/>
                <w:sz w:val="22"/>
                <w:szCs w:val="22"/>
              </w:rPr>
              <w:t>Montana</w:t>
            </w:r>
          </w:p>
        </w:tc>
        <w:tc>
          <w:tcPr>
            <w:tcW w:w="1440" w:type="dxa"/>
            <w:shd w:val="clear" w:color="auto" w:fill="auto"/>
          </w:tcPr>
          <w:p w:rsidR="00AB26AA" w:rsidRPr="00EE2112" w:rsidRDefault="007335E5">
            <w:pPr>
              <w:rPr>
                <w:rFonts w:ascii="Cambria" w:hAnsi="Cambria"/>
                <w:sz w:val="22"/>
                <w:szCs w:val="22"/>
              </w:rPr>
            </w:pPr>
            <w:hyperlink r:id="rId25" w:history="1">
              <w:r w:rsidR="00CB548A" w:rsidRPr="00EE2112">
                <w:rPr>
                  <w:rStyle w:val="Hyperlink"/>
                  <w:rFonts w:ascii="Cambria" w:hAnsi="Cambria"/>
                  <w:sz w:val="22"/>
                  <w:szCs w:val="22"/>
                </w:rPr>
                <w:t>Title 15, Chapter 30, Part 3302</w:t>
              </w:r>
            </w:hyperlink>
          </w:p>
        </w:tc>
        <w:tc>
          <w:tcPr>
            <w:tcW w:w="855" w:type="dxa"/>
            <w:shd w:val="clear" w:color="auto" w:fill="auto"/>
            <w:vAlign w:val="center"/>
          </w:tcPr>
          <w:p w:rsidR="00AB26AA" w:rsidRPr="00EE2112" w:rsidRDefault="00EA1814" w:rsidP="002D256A">
            <w:pPr>
              <w:jc w:val="center"/>
              <w:rPr>
                <w:rFonts w:ascii="Cambria" w:hAnsi="Cambria"/>
                <w:sz w:val="22"/>
                <w:szCs w:val="22"/>
              </w:rPr>
            </w:pPr>
            <w:r w:rsidRPr="00EE2112">
              <w:rPr>
                <w:rFonts w:ascii="Cambria" w:hAnsi="Cambria"/>
                <w:sz w:val="22"/>
                <w:szCs w:val="22"/>
              </w:rPr>
              <w:t>X</w:t>
            </w:r>
          </w:p>
        </w:tc>
        <w:tc>
          <w:tcPr>
            <w:tcW w:w="855" w:type="dxa"/>
            <w:gridSpan w:val="3"/>
            <w:shd w:val="clear" w:color="auto" w:fill="auto"/>
            <w:vAlign w:val="center"/>
          </w:tcPr>
          <w:p w:rsidR="00AB26AA" w:rsidRPr="00EE2112" w:rsidRDefault="00AB26AA" w:rsidP="002D256A">
            <w:pPr>
              <w:jc w:val="center"/>
              <w:rPr>
                <w:rFonts w:ascii="Cambria" w:hAnsi="Cambria"/>
                <w:sz w:val="22"/>
                <w:szCs w:val="22"/>
              </w:rPr>
            </w:pPr>
          </w:p>
        </w:tc>
        <w:tc>
          <w:tcPr>
            <w:tcW w:w="855" w:type="dxa"/>
            <w:shd w:val="clear" w:color="auto" w:fill="auto"/>
            <w:vAlign w:val="center"/>
          </w:tcPr>
          <w:p w:rsidR="00AB26AA" w:rsidRPr="00EE2112" w:rsidRDefault="00AB26AA" w:rsidP="002D256A">
            <w:pPr>
              <w:jc w:val="center"/>
              <w:rPr>
                <w:rFonts w:ascii="Cambria" w:hAnsi="Cambria"/>
                <w:sz w:val="22"/>
                <w:szCs w:val="22"/>
              </w:rPr>
            </w:pPr>
          </w:p>
        </w:tc>
        <w:tc>
          <w:tcPr>
            <w:tcW w:w="855" w:type="dxa"/>
            <w:gridSpan w:val="2"/>
            <w:shd w:val="clear" w:color="auto" w:fill="auto"/>
            <w:vAlign w:val="center"/>
          </w:tcPr>
          <w:p w:rsidR="00AB26AA" w:rsidRPr="00EE2112" w:rsidRDefault="00AB26AA" w:rsidP="002D256A">
            <w:pPr>
              <w:jc w:val="center"/>
              <w:rPr>
                <w:rFonts w:ascii="Cambria" w:hAnsi="Cambria"/>
                <w:sz w:val="22"/>
                <w:szCs w:val="22"/>
              </w:rPr>
            </w:pPr>
          </w:p>
        </w:tc>
        <w:tc>
          <w:tcPr>
            <w:tcW w:w="7920" w:type="dxa"/>
            <w:shd w:val="clear" w:color="auto" w:fill="auto"/>
          </w:tcPr>
          <w:p w:rsidR="002A6C24" w:rsidRPr="00EE2112" w:rsidRDefault="00CB548A" w:rsidP="002A6C24">
            <w:pPr>
              <w:autoSpaceDE w:val="0"/>
              <w:autoSpaceDN w:val="0"/>
              <w:adjustRightInd w:val="0"/>
              <w:rPr>
                <w:rFonts w:ascii="Cambria" w:hAnsi="Cambria"/>
                <w:bCs/>
                <w:sz w:val="22"/>
                <w:szCs w:val="22"/>
              </w:rPr>
            </w:pPr>
            <w:r w:rsidRPr="00EE2112">
              <w:rPr>
                <w:rFonts w:ascii="Cambria" w:hAnsi="Cambria"/>
                <w:bCs/>
                <w:sz w:val="22"/>
                <w:szCs w:val="22"/>
              </w:rPr>
              <w:t>15-30-33</w:t>
            </w:r>
            <w:r w:rsidR="002A6C24" w:rsidRPr="00EE2112">
              <w:rPr>
                <w:rFonts w:ascii="Cambria" w:hAnsi="Cambria"/>
                <w:bCs/>
                <w:sz w:val="22"/>
                <w:szCs w:val="22"/>
              </w:rPr>
              <w:t>02. Income or license tax involving pass-through entities -- information returns required.</w:t>
            </w:r>
          </w:p>
          <w:p w:rsidR="00AB26AA" w:rsidRPr="00EE2112" w:rsidRDefault="007335E5" w:rsidP="002A6C24">
            <w:pPr>
              <w:autoSpaceDE w:val="0"/>
              <w:autoSpaceDN w:val="0"/>
              <w:adjustRightInd w:val="0"/>
              <w:rPr>
                <w:rFonts w:ascii="Cambria" w:hAnsi="Cambria"/>
                <w:sz w:val="22"/>
                <w:szCs w:val="22"/>
              </w:rPr>
            </w:pPr>
            <w:r w:rsidRPr="00EE2112" w:rsidDel="007335E5">
              <w:rPr>
                <w:rFonts w:ascii="Cambria" w:hAnsi="Cambria"/>
                <w:sz w:val="22"/>
                <w:szCs w:val="22"/>
              </w:rPr>
              <w:t xml:space="preserve"> </w:t>
            </w:r>
            <w:r w:rsidR="002A6C24" w:rsidRPr="00EE2112">
              <w:rPr>
                <w:rFonts w:ascii="Cambria" w:hAnsi="Cambria"/>
                <w:sz w:val="22"/>
                <w:szCs w:val="22"/>
              </w:rPr>
              <w:t>(4) A publicly traded partnership as defined in section 7704(b) of the Internal Revenue Code, 26 U.S.C. 7704(b), that is treated as a partnership for the purposes of the Internal Revenue Code is exempt from paying tax under Title 15, chapter 30, as long as it is in compliance with 15-30-1113.</w:t>
            </w:r>
          </w:p>
        </w:tc>
      </w:tr>
      <w:tr w:rsidR="00A2491E" w:rsidRPr="00EE2112" w:rsidTr="00D209B3">
        <w:trPr>
          <w:gridAfter w:val="1"/>
          <w:wAfter w:w="236" w:type="dxa"/>
          <w:cantSplit/>
          <w:trHeight w:val="135"/>
        </w:trPr>
        <w:tc>
          <w:tcPr>
            <w:tcW w:w="1728" w:type="dxa"/>
            <w:vMerge/>
            <w:shd w:val="clear" w:color="auto" w:fill="auto"/>
          </w:tcPr>
          <w:p w:rsidR="00A2491E" w:rsidRPr="00EE2112" w:rsidRDefault="00A2491E">
            <w:pPr>
              <w:rPr>
                <w:rFonts w:ascii="Cambria" w:hAnsi="Cambria"/>
                <w:sz w:val="22"/>
                <w:szCs w:val="22"/>
              </w:rPr>
            </w:pPr>
          </w:p>
        </w:tc>
        <w:tc>
          <w:tcPr>
            <w:tcW w:w="1440" w:type="dxa"/>
            <w:shd w:val="clear" w:color="auto" w:fill="auto"/>
          </w:tcPr>
          <w:p w:rsidR="00A2491E" w:rsidRPr="00EE2112" w:rsidRDefault="007335E5">
            <w:pPr>
              <w:rPr>
                <w:rFonts w:ascii="Cambria" w:hAnsi="Cambria"/>
                <w:sz w:val="22"/>
                <w:szCs w:val="22"/>
              </w:rPr>
            </w:pPr>
            <w:hyperlink r:id="rId26" w:history="1">
              <w:r w:rsidR="00DE4B9A" w:rsidRPr="00EE2112">
                <w:rPr>
                  <w:rStyle w:val="Hyperlink"/>
                  <w:rFonts w:ascii="Cambria" w:hAnsi="Cambria"/>
                  <w:sz w:val="22"/>
                  <w:szCs w:val="22"/>
                </w:rPr>
                <w:t>A.R.M. 42.9.105</w:t>
              </w:r>
            </w:hyperlink>
          </w:p>
        </w:tc>
        <w:tc>
          <w:tcPr>
            <w:tcW w:w="855" w:type="dxa"/>
            <w:shd w:val="clear" w:color="auto" w:fill="auto"/>
          </w:tcPr>
          <w:p w:rsidR="00A2491E" w:rsidRPr="00EE2112" w:rsidRDefault="00A2491E">
            <w:pPr>
              <w:rPr>
                <w:rFonts w:ascii="Cambria" w:hAnsi="Cambria"/>
                <w:sz w:val="22"/>
                <w:szCs w:val="22"/>
              </w:rPr>
            </w:pPr>
          </w:p>
        </w:tc>
        <w:tc>
          <w:tcPr>
            <w:tcW w:w="855" w:type="dxa"/>
            <w:gridSpan w:val="3"/>
            <w:shd w:val="clear" w:color="auto" w:fill="auto"/>
          </w:tcPr>
          <w:p w:rsidR="00A2491E" w:rsidRPr="00EE2112" w:rsidRDefault="00A2491E">
            <w:pPr>
              <w:rPr>
                <w:rFonts w:ascii="Cambria" w:hAnsi="Cambria"/>
                <w:sz w:val="22"/>
                <w:szCs w:val="22"/>
              </w:rPr>
            </w:pPr>
          </w:p>
        </w:tc>
        <w:tc>
          <w:tcPr>
            <w:tcW w:w="855" w:type="dxa"/>
            <w:shd w:val="clear" w:color="auto" w:fill="auto"/>
          </w:tcPr>
          <w:p w:rsidR="00A2491E" w:rsidRPr="00EE2112" w:rsidRDefault="00A2491E">
            <w:pPr>
              <w:rPr>
                <w:rFonts w:ascii="Cambria" w:hAnsi="Cambria"/>
                <w:sz w:val="22"/>
                <w:szCs w:val="22"/>
              </w:rPr>
            </w:pPr>
          </w:p>
        </w:tc>
        <w:tc>
          <w:tcPr>
            <w:tcW w:w="855" w:type="dxa"/>
            <w:gridSpan w:val="2"/>
            <w:shd w:val="clear" w:color="auto" w:fill="auto"/>
            <w:vAlign w:val="center"/>
          </w:tcPr>
          <w:p w:rsidR="00A2491E" w:rsidRPr="00EE2112" w:rsidRDefault="00DE4B9A" w:rsidP="00DE4B9A">
            <w:pPr>
              <w:jc w:val="center"/>
              <w:rPr>
                <w:rFonts w:ascii="Cambria" w:hAnsi="Cambria"/>
                <w:sz w:val="22"/>
                <w:szCs w:val="22"/>
              </w:rPr>
            </w:pPr>
            <w:r w:rsidRPr="00EE2112">
              <w:rPr>
                <w:rFonts w:ascii="Cambria" w:hAnsi="Cambria"/>
                <w:sz w:val="22"/>
                <w:szCs w:val="22"/>
              </w:rPr>
              <w:t>X</w:t>
            </w:r>
          </w:p>
        </w:tc>
        <w:tc>
          <w:tcPr>
            <w:tcW w:w="7920" w:type="dxa"/>
            <w:shd w:val="clear" w:color="auto" w:fill="auto"/>
          </w:tcPr>
          <w:p w:rsidR="00A2491E" w:rsidRPr="00EE2112" w:rsidRDefault="00A2491E" w:rsidP="00DE4B9A">
            <w:pPr>
              <w:rPr>
                <w:rFonts w:ascii="Cambria" w:hAnsi="Cambria" w:cs="Courier New"/>
                <w:sz w:val="22"/>
                <w:szCs w:val="22"/>
              </w:rPr>
            </w:pPr>
            <w:r w:rsidRPr="00EE2112">
              <w:rPr>
                <w:rFonts w:ascii="Cambria" w:hAnsi="Cambria"/>
                <w:sz w:val="22"/>
                <w:szCs w:val="22"/>
              </w:rPr>
              <w:t xml:space="preserve"> </w:t>
            </w:r>
            <w:r w:rsidR="00DE4B9A" w:rsidRPr="00EE2112">
              <w:rPr>
                <w:rFonts w:ascii="Cambria" w:hAnsi="Cambria" w:cs="Arial"/>
                <w:sz w:val="22"/>
                <w:szCs w:val="22"/>
              </w:rPr>
              <w:t>(</w:t>
            </w:r>
            <w:r w:rsidR="007335E5" w:rsidRPr="00EE2112">
              <w:rPr>
                <w:rFonts w:ascii="Cambria" w:hAnsi="Cambria" w:cs="Arial"/>
                <w:sz w:val="22"/>
                <w:szCs w:val="22"/>
              </w:rPr>
              <w:t>7</w:t>
            </w:r>
            <w:r w:rsidR="00DE4B9A" w:rsidRPr="00EE2112">
              <w:rPr>
                <w:rFonts w:ascii="Cambria" w:hAnsi="Cambria" w:cs="Arial"/>
                <w:sz w:val="22"/>
                <w:szCs w:val="22"/>
              </w:rPr>
              <w:t>)  A publicly traded partnership as defined in section 7704(b) of the IRC, that is treated as a partnership for federal purposes, is exempt from the requirements in (1) for tax years beginning after December 31, 2008, if certain information is provided to the department.  This information includes the name, address, taxpayer identification number, and Montana source income of each partner that had an interest in the partnership during the tax year.  This information must be provided in an electronic format approved by the department.</w:t>
            </w:r>
          </w:p>
          <w:p w:rsidR="00A2491E" w:rsidRPr="00EE2112" w:rsidRDefault="00A2491E" w:rsidP="00A2491E">
            <w:pPr>
              <w:rPr>
                <w:rFonts w:ascii="Cambria" w:hAnsi="Cambria"/>
                <w:sz w:val="22"/>
                <w:szCs w:val="22"/>
              </w:rPr>
            </w:pPr>
            <w:r w:rsidRPr="00EE2112">
              <w:rPr>
                <w:rFonts w:ascii="Cambria" w:hAnsi="Cambria" w:cs="Courier New"/>
                <w:sz w:val="22"/>
                <w:szCs w:val="22"/>
              </w:rPr>
              <w:t xml:space="preserve"> </w:t>
            </w:r>
          </w:p>
        </w:tc>
      </w:tr>
      <w:tr w:rsidR="00EA1814" w:rsidRPr="00EE2112" w:rsidTr="00D209B3">
        <w:trPr>
          <w:gridAfter w:val="1"/>
          <w:wAfter w:w="236" w:type="dxa"/>
          <w:cantSplit/>
          <w:trHeight w:val="135"/>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Nebraska</w:t>
            </w:r>
          </w:p>
        </w:tc>
        <w:tc>
          <w:tcPr>
            <w:tcW w:w="1440" w:type="dxa"/>
            <w:shd w:val="clear" w:color="auto" w:fill="auto"/>
          </w:tcPr>
          <w:p w:rsidR="00EA1814" w:rsidRPr="00EE2112" w:rsidRDefault="00A23BFB">
            <w:pPr>
              <w:rPr>
                <w:rFonts w:ascii="Cambria" w:hAnsi="Cambria"/>
                <w:sz w:val="22"/>
                <w:szCs w:val="22"/>
              </w:rPr>
            </w:pPr>
            <w:hyperlink r:id="rId27" w:history="1">
              <w:r w:rsidR="00EA1814" w:rsidRPr="00EE2112">
                <w:rPr>
                  <w:rStyle w:val="Hyperlink"/>
                  <w:rFonts w:ascii="Cambria" w:hAnsi="Cambria"/>
                  <w:sz w:val="22"/>
                  <w:szCs w:val="22"/>
                </w:rPr>
                <w:t>Chapter 77, Section 2727</w:t>
              </w:r>
            </w:hyperlink>
          </w:p>
        </w:tc>
        <w:tc>
          <w:tcPr>
            <w:tcW w:w="855" w:type="dxa"/>
            <w:shd w:val="clear" w:color="auto" w:fill="auto"/>
          </w:tcPr>
          <w:p w:rsidR="00EA1814" w:rsidRPr="00EE2112" w:rsidRDefault="00EA1814">
            <w:pPr>
              <w:rPr>
                <w:rFonts w:ascii="Cambria" w:hAnsi="Cambria"/>
                <w:sz w:val="22"/>
                <w:szCs w:val="22"/>
              </w:rPr>
            </w:pPr>
          </w:p>
        </w:tc>
        <w:tc>
          <w:tcPr>
            <w:tcW w:w="855" w:type="dxa"/>
            <w:gridSpan w:val="3"/>
            <w:shd w:val="clear" w:color="auto" w:fill="auto"/>
            <w:vAlign w:val="center"/>
          </w:tcPr>
          <w:p w:rsidR="00EA1814" w:rsidRPr="00EE2112" w:rsidRDefault="002A6C24" w:rsidP="002A6C24">
            <w:pPr>
              <w:jc w:val="center"/>
              <w:rPr>
                <w:rFonts w:ascii="Cambria" w:hAnsi="Cambria"/>
                <w:sz w:val="22"/>
                <w:szCs w:val="22"/>
              </w:rPr>
            </w:pPr>
            <w:r w:rsidRPr="00EE2112">
              <w:rPr>
                <w:rFonts w:ascii="Cambria" w:hAnsi="Cambria"/>
                <w:sz w:val="22"/>
                <w:szCs w:val="22"/>
              </w:rPr>
              <w:t>X</w:t>
            </w:r>
          </w:p>
        </w:tc>
        <w:tc>
          <w:tcPr>
            <w:tcW w:w="855" w:type="dxa"/>
            <w:shd w:val="clear" w:color="auto" w:fill="auto"/>
          </w:tcPr>
          <w:p w:rsidR="00EA1814" w:rsidRPr="00EE2112" w:rsidRDefault="00EA1814">
            <w:pPr>
              <w:rPr>
                <w:rFonts w:ascii="Cambria" w:hAnsi="Cambria"/>
                <w:sz w:val="22"/>
                <w:szCs w:val="22"/>
              </w:rPr>
            </w:pPr>
          </w:p>
        </w:tc>
        <w:tc>
          <w:tcPr>
            <w:tcW w:w="855" w:type="dxa"/>
            <w:gridSpan w:val="2"/>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7777B8">
            <w:pPr>
              <w:rPr>
                <w:rFonts w:ascii="Cambria" w:hAnsi="Cambria"/>
                <w:sz w:val="22"/>
                <w:szCs w:val="22"/>
              </w:rPr>
            </w:pPr>
            <w:r w:rsidRPr="00EE2112">
              <w:rPr>
                <w:rFonts w:ascii="Cambria" w:hAnsi="Cambria"/>
                <w:color w:val="333333"/>
                <w:sz w:val="22"/>
                <w:szCs w:val="22"/>
                <w:lang w:val="en-AU"/>
              </w:rPr>
              <w:t>(c)Subdivision (a) of this subsection does not apply to a publicly traded partnership as defined by section 7704(b) of the Internal Revenue Code of 1986, as amended, that is treated as a partnership for the purposes of the code and that has agreed to file an annual information return with the Department of Revenue reporting the name, address, taxpayer identification number, and other information requested by the department of each unit holder with an income in the state in excess of five hundred dollars.</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Nevada</w:t>
            </w:r>
          </w:p>
        </w:tc>
        <w:tc>
          <w:tcPr>
            <w:tcW w:w="12780" w:type="dxa"/>
            <w:gridSpan w:val="9"/>
            <w:shd w:val="clear" w:color="auto" w:fill="auto"/>
          </w:tcPr>
          <w:p w:rsidR="00EA1814" w:rsidRPr="00EE2112" w:rsidRDefault="00EA1814">
            <w:pPr>
              <w:rPr>
                <w:rFonts w:ascii="Cambria" w:hAnsi="Cambria"/>
                <w:sz w:val="22"/>
                <w:szCs w:val="22"/>
              </w:rPr>
            </w:pPr>
            <w:r w:rsidRPr="00EE2112">
              <w:rPr>
                <w:rFonts w:ascii="Cambria" w:hAnsi="Cambria"/>
                <w:sz w:val="22"/>
                <w:szCs w:val="22"/>
              </w:rPr>
              <w:t>No composite return and withholding provision</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New Hampshire</w:t>
            </w:r>
          </w:p>
        </w:tc>
        <w:tc>
          <w:tcPr>
            <w:tcW w:w="12780" w:type="dxa"/>
            <w:gridSpan w:val="9"/>
            <w:shd w:val="clear" w:color="auto" w:fill="auto"/>
          </w:tcPr>
          <w:p w:rsidR="00EA1814" w:rsidRPr="00EE2112" w:rsidRDefault="00EA1814">
            <w:pPr>
              <w:rPr>
                <w:rFonts w:ascii="Cambria" w:hAnsi="Cambria"/>
                <w:sz w:val="22"/>
                <w:szCs w:val="22"/>
              </w:rPr>
            </w:pPr>
            <w:r w:rsidRPr="00EE2112">
              <w:rPr>
                <w:rFonts w:ascii="Cambria" w:hAnsi="Cambria"/>
                <w:sz w:val="22"/>
                <w:szCs w:val="22"/>
              </w:rPr>
              <w:t>No composite return and withholding provision</w:t>
            </w:r>
          </w:p>
        </w:tc>
      </w:tr>
      <w:tr w:rsidR="00EA1814" w:rsidRPr="00EE2112" w:rsidTr="00D209B3">
        <w:trPr>
          <w:gridAfter w:val="1"/>
          <w:wAfter w:w="236" w:type="dxa"/>
          <w:cantSplit/>
          <w:trHeight w:val="90"/>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t>New Jersey</w:t>
            </w: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r w:rsidRPr="00EE2112">
              <w:rPr>
                <w:rFonts w:ascii="Cambria" w:hAnsi="Cambria"/>
                <w:sz w:val="22"/>
                <w:szCs w:val="22"/>
              </w:rPr>
              <w:t>New Jersey</w:t>
            </w:r>
          </w:p>
          <w:p w:rsidR="008A2D11" w:rsidRPr="00EE2112" w:rsidRDefault="008A2D11">
            <w:pPr>
              <w:rPr>
                <w:rFonts w:ascii="Cambria" w:hAnsi="Cambria"/>
                <w:sz w:val="22"/>
                <w:szCs w:val="22"/>
              </w:rPr>
            </w:pPr>
            <w:r w:rsidRPr="00EE2112">
              <w:rPr>
                <w:rFonts w:ascii="Cambria" w:hAnsi="Cambria"/>
                <w:sz w:val="22"/>
                <w:szCs w:val="22"/>
              </w:rPr>
              <w:t>(continued)</w:t>
            </w:r>
          </w:p>
        </w:tc>
        <w:tc>
          <w:tcPr>
            <w:tcW w:w="1440" w:type="dxa"/>
            <w:shd w:val="clear" w:color="auto" w:fill="auto"/>
          </w:tcPr>
          <w:p w:rsidR="00EA1814" w:rsidRPr="00EE2112" w:rsidRDefault="00A23BFB">
            <w:pPr>
              <w:rPr>
                <w:rFonts w:ascii="Cambria" w:hAnsi="Cambria"/>
                <w:sz w:val="22"/>
                <w:szCs w:val="22"/>
              </w:rPr>
            </w:pPr>
            <w:r w:rsidRPr="00EE2112">
              <w:rPr>
                <w:rFonts w:ascii="Cambria" w:hAnsi="Cambria"/>
                <w:sz w:val="22"/>
                <w:szCs w:val="22"/>
              </w:rPr>
              <w:t xml:space="preserve">Title </w:t>
            </w:r>
            <w:r w:rsidR="00EA1814" w:rsidRPr="00EE2112">
              <w:rPr>
                <w:rFonts w:ascii="Cambria" w:hAnsi="Cambria"/>
                <w:sz w:val="22"/>
                <w:szCs w:val="22"/>
              </w:rPr>
              <w:t>54</w:t>
            </w:r>
            <w:r w:rsidR="002A5C37" w:rsidRPr="00EE2112">
              <w:rPr>
                <w:rFonts w:ascii="Cambria" w:hAnsi="Cambria"/>
                <w:sz w:val="22"/>
                <w:szCs w:val="22"/>
              </w:rPr>
              <w:t>A</w:t>
            </w:r>
            <w:r w:rsidR="00EA1814" w:rsidRPr="00EE2112">
              <w:rPr>
                <w:rFonts w:ascii="Cambria" w:hAnsi="Cambria"/>
                <w:sz w:val="22"/>
                <w:szCs w:val="22"/>
              </w:rPr>
              <w:t>:10- 4</w:t>
            </w:r>
          </w:p>
          <w:p w:rsidR="00EA1814" w:rsidRPr="00EE2112" w:rsidRDefault="00EA1814">
            <w:pPr>
              <w:rPr>
                <w:rFonts w:ascii="Cambria" w:hAnsi="Cambria"/>
                <w:sz w:val="22"/>
                <w:szCs w:val="22"/>
              </w:rPr>
            </w:pPr>
            <w:r w:rsidRPr="00EE2112">
              <w:rPr>
                <w:rFonts w:ascii="Cambria" w:hAnsi="Cambria"/>
                <w:sz w:val="22"/>
                <w:szCs w:val="22"/>
              </w:rPr>
              <w:t>(Definition)</w:t>
            </w:r>
          </w:p>
        </w:tc>
        <w:tc>
          <w:tcPr>
            <w:tcW w:w="900" w:type="dxa"/>
            <w:gridSpan w:val="2"/>
            <w:shd w:val="clear" w:color="auto" w:fill="auto"/>
            <w:vAlign w:val="center"/>
          </w:tcPr>
          <w:p w:rsidR="00EA1814" w:rsidRPr="00EE2112" w:rsidRDefault="00EA1814" w:rsidP="00A87195">
            <w:pPr>
              <w:jc w:val="center"/>
              <w:rPr>
                <w:rFonts w:ascii="Cambria" w:hAnsi="Cambria"/>
                <w:sz w:val="22"/>
                <w:szCs w:val="22"/>
              </w:rPr>
            </w:pPr>
            <w:r w:rsidRPr="00EE2112">
              <w:rPr>
                <w:rFonts w:ascii="Cambria" w:hAnsi="Cambria"/>
                <w:sz w:val="22"/>
                <w:szCs w:val="22"/>
              </w:rPr>
              <w:t>X</w:t>
            </w:r>
          </w:p>
        </w:tc>
        <w:tc>
          <w:tcPr>
            <w:tcW w:w="810" w:type="dxa"/>
            <w:gridSpan w:val="2"/>
            <w:shd w:val="clear" w:color="auto" w:fill="auto"/>
          </w:tcPr>
          <w:p w:rsidR="00EA1814" w:rsidRPr="00EE2112" w:rsidRDefault="00EA1814">
            <w:pPr>
              <w:rPr>
                <w:rFonts w:ascii="Cambria" w:hAnsi="Cambria"/>
                <w:sz w:val="22"/>
                <w:szCs w:val="22"/>
              </w:rPr>
            </w:pPr>
          </w:p>
        </w:tc>
        <w:tc>
          <w:tcPr>
            <w:tcW w:w="99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(h) "Taxpayer" shall mean any corporation, and any partnership required, or consenting, to report or to pay taxes, interest or penalties under this act. "Taxpayer" shall not include a partnership that is listed on a United States national stock exchange.</w:t>
            </w:r>
          </w:p>
        </w:tc>
      </w:tr>
      <w:tr w:rsidR="00EA1814" w:rsidRPr="00EE2112" w:rsidTr="00D209B3">
        <w:trPr>
          <w:gridAfter w:val="1"/>
          <w:wAfter w:w="236" w:type="dxa"/>
          <w:cantSplit/>
          <w:trHeight w:val="90"/>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EA1814" w:rsidP="00CA4602">
            <w:pPr>
              <w:rPr>
                <w:rFonts w:ascii="Cambria" w:hAnsi="Cambria"/>
                <w:sz w:val="22"/>
                <w:szCs w:val="22"/>
              </w:rPr>
            </w:pPr>
            <w:r w:rsidRPr="00EE2112">
              <w:rPr>
                <w:rFonts w:ascii="Cambria" w:hAnsi="Cambria"/>
                <w:sz w:val="22"/>
                <w:szCs w:val="22"/>
              </w:rPr>
              <w:t>Chapter 54:10A- 15.11</w:t>
            </w:r>
          </w:p>
        </w:tc>
        <w:tc>
          <w:tcPr>
            <w:tcW w:w="900" w:type="dxa"/>
            <w:gridSpan w:val="2"/>
            <w:shd w:val="clear" w:color="auto" w:fill="auto"/>
          </w:tcPr>
          <w:p w:rsidR="00EA1814" w:rsidRPr="00EE2112" w:rsidRDefault="00EA1814">
            <w:pPr>
              <w:rPr>
                <w:rFonts w:ascii="Cambria" w:hAnsi="Cambria"/>
                <w:sz w:val="22"/>
                <w:szCs w:val="22"/>
              </w:rPr>
            </w:pPr>
          </w:p>
        </w:tc>
        <w:tc>
          <w:tcPr>
            <w:tcW w:w="810" w:type="dxa"/>
            <w:gridSpan w:val="2"/>
            <w:shd w:val="clear" w:color="auto" w:fill="auto"/>
          </w:tcPr>
          <w:p w:rsidR="00EA1814" w:rsidRPr="00EE2112" w:rsidRDefault="00EA1814">
            <w:pPr>
              <w:rPr>
                <w:rFonts w:ascii="Cambria" w:hAnsi="Cambria"/>
                <w:sz w:val="22"/>
                <w:szCs w:val="22"/>
              </w:rPr>
            </w:pPr>
          </w:p>
        </w:tc>
        <w:tc>
          <w:tcPr>
            <w:tcW w:w="99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pPr>
              <w:rPr>
                <w:rFonts w:ascii="Cambria" w:hAnsi="Cambria"/>
                <w:sz w:val="22"/>
                <w:szCs w:val="22"/>
              </w:rPr>
            </w:pPr>
            <w:bookmarkStart w:id="1" w:name="{16992}"/>
            <w:bookmarkEnd w:id="1"/>
            <w:r w:rsidRPr="00EE2112">
              <w:rPr>
                <w:rFonts w:ascii="Cambria" w:hAnsi="Cambria"/>
                <w:sz w:val="22"/>
                <w:szCs w:val="22"/>
              </w:rPr>
              <w:t xml:space="preserve">12. a. (1) A partnership that is not a qualified investment partnership or an investment club  and that is not listed on a United States national stock exchange shall, on or before the 15th day of the fourth month succeeding the close of each privilege period, remit a payment of tax.  The amount of tax shall be equal to the sum of: all of the share of the entire net income of the partnership for that privilege period of all nonresident </w:t>
            </w:r>
            <w:proofErr w:type="spellStart"/>
            <w:r w:rsidRPr="00EE2112">
              <w:rPr>
                <w:rFonts w:ascii="Cambria" w:hAnsi="Cambria"/>
                <w:sz w:val="22"/>
                <w:szCs w:val="22"/>
              </w:rPr>
              <w:t>noncorporate</w:t>
            </w:r>
            <w:proofErr w:type="spellEnd"/>
            <w:r w:rsidRPr="00EE2112">
              <w:rPr>
                <w:rFonts w:ascii="Cambria" w:hAnsi="Cambria"/>
                <w:sz w:val="22"/>
                <w:szCs w:val="22"/>
              </w:rPr>
              <w:t xml:space="preserve"> partners, multiplied by an allocation factor determined, pursuant to section 6 of P.L.1945, c.162 (C.54:10A-6), based on the allocation fractions of the partnership for that privilege period, and multiplied by.0637 plus all of the share of the entire net income of the partnership for that privilege period of all nonresident corporate partners, multiplied by an allocation factor determined, pursuant to section 6 of P.L.1945, c.162 (C.54:10A-6), based on the allocation fractions of the partnership for that privilege period, and multiplied by.09.</w:t>
            </w:r>
          </w:p>
        </w:tc>
      </w:tr>
      <w:tr w:rsidR="00EA1814" w:rsidRPr="00EE2112" w:rsidTr="00D209B3">
        <w:trPr>
          <w:gridAfter w:val="1"/>
          <w:wAfter w:w="236" w:type="dxa"/>
          <w:cantSplit/>
          <w:trHeight w:val="90"/>
        </w:trPr>
        <w:tc>
          <w:tcPr>
            <w:tcW w:w="1728" w:type="dxa"/>
            <w:vMerge/>
            <w:shd w:val="clear" w:color="auto" w:fill="auto"/>
          </w:tcPr>
          <w:p w:rsidR="00EA1814" w:rsidRPr="00EE2112" w:rsidRDefault="00EA1814" w:rsidP="00A87195">
            <w:pPr>
              <w:rPr>
                <w:rFonts w:ascii="Cambria" w:hAnsi="Cambria"/>
                <w:sz w:val="22"/>
                <w:szCs w:val="22"/>
              </w:rPr>
            </w:pPr>
          </w:p>
        </w:tc>
        <w:tc>
          <w:tcPr>
            <w:tcW w:w="1440" w:type="dxa"/>
            <w:shd w:val="clear" w:color="auto" w:fill="auto"/>
          </w:tcPr>
          <w:p w:rsidR="00EA1814" w:rsidRPr="00EE2112" w:rsidRDefault="00BF23BF">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"http://lis.njleg.state.nj.us/cgi-bin/om_isapi.dll?clientID=1043252&amp;Depth=2&amp;depth=2&amp;expandheadings=on&amp;headingswithhits=on&amp;hitsperheading=on&amp;infobase=statutes.nfo&amp;record=%7B1802A%7D&amp;softpage=Doc_Frame_PG42"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54A:8-6 </w:t>
            </w:r>
          </w:p>
          <w:p w:rsidR="00EA1814" w:rsidRPr="00EE2112" w:rsidRDefault="00EA1814">
            <w:pPr>
              <w:rPr>
                <w:rFonts w:ascii="Cambria" w:hAnsi="Cambria"/>
                <w:sz w:val="22"/>
                <w:szCs w:val="22"/>
              </w:rPr>
            </w:pPr>
            <w:r w:rsidRPr="00EE2112">
              <w:rPr>
                <w:rStyle w:val="Hyperlink"/>
                <w:rFonts w:ascii="Cambria" w:hAnsi="Cambria"/>
                <w:sz w:val="22"/>
                <w:szCs w:val="22"/>
              </w:rPr>
              <w:t>Filing Fee</w:t>
            </w:r>
            <w:r w:rsidR="00BF23BF" w:rsidRPr="00EE2112">
              <w:rPr>
                <w:rFonts w:ascii="Cambria" w:hAnsi="Cambria"/>
                <w:sz w:val="22"/>
                <w:szCs w:val="22"/>
              </w:rPr>
              <w:fldChar w:fldCharType="end"/>
            </w:r>
          </w:p>
        </w:tc>
        <w:tc>
          <w:tcPr>
            <w:tcW w:w="900" w:type="dxa"/>
            <w:gridSpan w:val="2"/>
            <w:shd w:val="clear" w:color="auto" w:fill="auto"/>
          </w:tcPr>
          <w:p w:rsidR="00EA1814" w:rsidRPr="00EE2112" w:rsidRDefault="00EA1814">
            <w:pPr>
              <w:rPr>
                <w:rFonts w:ascii="Cambria" w:hAnsi="Cambria"/>
                <w:sz w:val="22"/>
                <w:szCs w:val="22"/>
              </w:rPr>
            </w:pPr>
          </w:p>
        </w:tc>
        <w:tc>
          <w:tcPr>
            <w:tcW w:w="810" w:type="dxa"/>
            <w:gridSpan w:val="2"/>
            <w:shd w:val="clear" w:color="auto" w:fill="auto"/>
          </w:tcPr>
          <w:p w:rsidR="00EA1814" w:rsidRPr="00EE2112" w:rsidRDefault="00EA1814">
            <w:pPr>
              <w:rPr>
                <w:rFonts w:ascii="Cambria" w:hAnsi="Cambria"/>
                <w:sz w:val="22"/>
                <w:szCs w:val="22"/>
              </w:rPr>
            </w:pPr>
          </w:p>
        </w:tc>
        <w:tc>
          <w:tcPr>
            <w:tcW w:w="99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442281">
            <w:pPr>
              <w:jc w:val="center"/>
              <w:rPr>
                <w:rFonts w:ascii="Cambria" w:hAnsi="Cambria"/>
                <w:sz w:val="22"/>
                <w:szCs w:val="22"/>
              </w:rPr>
            </w:pPr>
            <w:r w:rsidRPr="00EE2112">
              <w:rPr>
                <w:rFonts w:ascii="Cambria" w:hAnsi="Cambria"/>
                <w:sz w:val="22"/>
                <w:szCs w:val="22"/>
              </w:rPr>
              <w:t>X</w:t>
            </w:r>
          </w:p>
        </w:tc>
        <w:tc>
          <w:tcPr>
            <w:tcW w:w="792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(2) (A)  Each entity classified as a partnership for federal income tax purposes, other than an investment club, having any income derived from New Jersey sources, including but not limited to a partnership, a limited liability partnership, or a limited liability company, that has more than two owners shall at the prescribed time for making the return required under this subsection make a payment of a filing fee of $150 for each owner of an interest in the entity, up to a maximum of $250,000.  For the purposes of this paragraph, "investment club" means an entity: that is classified as a partnership for federal income tax purposes; all of the owners of which are individuals; all of the assets of which are securities, cash, or cash equivalents; the market value of the total assets of which do not exceed, as measured on the last day of its taxable year, an amount equal to the lesser of $250,000 or  $35,000 per owner of the entity; and which is not required to register itself or its membership interests with the federal Securities and Exchange Commission; provided that beginning with taxable years commencing on or after January 1, 2003 the director shall prescribe the  total  asset value amounts  which shall apply by increasing the $250,000 total asset amount and the per owner $35,000 amount hereinabove by an inflation adjustment factor, which amounts shall be rounded to the next highest multiple of $100.  The inflation adjustment factor shall be equal to the factor calculated by dividing the consumer price index for urban wage earners and clerical workers for the nation, as prepared by the United States Department of Labor for September of the calendar year prior to the calendar year in which the taxable year begins, by that index for September of 2001;</w:t>
            </w:r>
          </w:p>
        </w:tc>
      </w:tr>
      <w:tr w:rsidR="00EA1814" w:rsidRPr="00EE2112" w:rsidTr="00D209B3">
        <w:trPr>
          <w:gridAfter w:val="1"/>
          <w:wAfter w:w="236" w:type="dxa"/>
          <w:cantSplit/>
          <w:trHeight w:val="1598"/>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t>New Mexico</w:t>
            </w:r>
          </w:p>
        </w:tc>
        <w:tc>
          <w:tcPr>
            <w:tcW w:w="1440" w:type="dxa"/>
            <w:shd w:val="clear" w:color="auto" w:fill="auto"/>
          </w:tcPr>
          <w:p w:rsidR="00C36EFF" w:rsidRPr="00EE2112" w:rsidRDefault="00BF23BF">
            <w:pPr>
              <w:rPr>
                <w:rFonts w:ascii="Cambria" w:hAnsi="Cambria"/>
                <w:sz w:val="22"/>
                <w:szCs w:val="22"/>
              </w:rPr>
            </w:pPr>
            <w:hyperlink r:id="rId28" w:history="1">
              <w:r w:rsidRPr="00EE2112">
                <w:rPr>
                  <w:rStyle w:val="Hyperlink"/>
                  <w:rFonts w:ascii="Cambria" w:hAnsi="Cambria"/>
                  <w:sz w:val="22"/>
                  <w:szCs w:val="22"/>
                </w:rPr>
                <w:t>Chapter 7-3A-2</w:t>
              </w:r>
            </w:hyperlink>
          </w:p>
          <w:p w:rsidR="00BF23BF" w:rsidRPr="00EE2112" w:rsidRDefault="00BF23BF">
            <w:pPr>
              <w:rPr>
                <w:rFonts w:ascii="Cambria" w:hAnsi="Cambria"/>
                <w:sz w:val="22"/>
                <w:szCs w:val="22"/>
              </w:rPr>
            </w:pPr>
          </w:p>
          <w:p w:rsidR="00BF23BF" w:rsidRPr="00EE2112" w:rsidRDefault="00BF23BF">
            <w:pPr>
              <w:rPr>
                <w:rFonts w:ascii="Cambria" w:hAnsi="Cambria"/>
                <w:sz w:val="22"/>
                <w:szCs w:val="22"/>
              </w:rPr>
            </w:pPr>
          </w:p>
          <w:p w:rsidR="00EA1814" w:rsidRPr="00EE2112" w:rsidRDefault="00BF23BF">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"http://public.nmcompcomm.us/nmpublic/gateway.dll/?f=templates&amp;fn=default.htm"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Chapter 7,</w:t>
            </w:r>
          </w:p>
          <w:p w:rsidR="00EA1814" w:rsidRPr="00EE2112" w:rsidRDefault="00EA1814">
            <w:pPr>
              <w:rPr>
                <w:rStyle w:val="Hyperlink"/>
                <w:rFonts w:ascii="Cambria" w:hAnsi="Cambria"/>
                <w:sz w:val="22"/>
                <w:szCs w:val="22"/>
              </w:rPr>
            </w:pPr>
            <w:r w:rsidRPr="00EE2112">
              <w:rPr>
                <w:rStyle w:val="Hyperlink"/>
                <w:rFonts w:ascii="Cambria" w:hAnsi="Cambria"/>
                <w:sz w:val="22"/>
                <w:szCs w:val="22"/>
              </w:rPr>
              <w:t>Article 3</w:t>
            </w:r>
            <w:r w:rsidR="00C36EFF" w:rsidRPr="00EE2112">
              <w:rPr>
                <w:rStyle w:val="Hyperlink"/>
                <w:rFonts w:ascii="Cambria" w:hAnsi="Cambria"/>
                <w:sz w:val="22"/>
                <w:szCs w:val="22"/>
              </w:rPr>
              <w:t>A</w:t>
            </w:r>
            <w:r w:rsidRPr="00EE2112">
              <w:rPr>
                <w:rStyle w:val="Hyperlink"/>
                <w:rFonts w:ascii="Cambria" w:hAnsi="Cambria"/>
                <w:sz w:val="22"/>
                <w:szCs w:val="22"/>
              </w:rPr>
              <w:t>,</w:t>
            </w:r>
          </w:p>
          <w:p w:rsidR="00EA1814" w:rsidRPr="00EE2112" w:rsidRDefault="00C36EFF">
            <w:pPr>
              <w:rPr>
                <w:rFonts w:ascii="Cambria" w:hAnsi="Cambria"/>
                <w:sz w:val="22"/>
                <w:szCs w:val="22"/>
              </w:rPr>
            </w:pPr>
            <w:r w:rsidRPr="00EE2112">
              <w:rPr>
                <w:rStyle w:val="Hyperlink"/>
                <w:rFonts w:ascii="Cambria" w:hAnsi="Cambria"/>
                <w:sz w:val="22"/>
                <w:szCs w:val="22"/>
              </w:rPr>
              <w:t>Section 5</w:t>
            </w:r>
            <w:r w:rsidR="00BF23BF" w:rsidRPr="00EE2112">
              <w:rPr>
                <w:rFonts w:ascii="Cambria" w:hAnsi="Cambria"/>
                <w:sz w:val="22"/>
                <w:szCs w:val="22"/>
              </w:rPr>
              <w:fldChar w:fldCharType="end"/>
            </w:r>
          </w:p>
        </w:tc>
        <w:tc>
          <w:tcPr>
            <w:tcW w:w="900" w:type="dxa"/>
            <w:gridSpan w:val="2"/>
            <w:shd w:val="clear" w:color="auto" w:fill="auto"/>
            <w:vAlign w:val="center"/>
          </w:tcPr>
          <w:p w:rsidR="00EA1814" w:rsidRPr="00EE2112" w:rsidRDefault="00EA1814" w:rsidP="002D245E">
            <w:pPr>
              <w:jc w:val="center"/>
              <w:rPr>
                <w:rFonts w:ascii="Cambria" w:hAnsi="Cambria"/>
                <w:sz w:val="22"/>
                <w:szCs w:val="22"/>
              </w:rPr>
            </w:pPr>
            <w:r w:rsidRPr="00EE2112">
              <w:rPr>
                <w:rFonts w:ascii="Cambria" w:hAnsi="Cambria"/>
                <w:sz w:val="22"/>
                <w:szCs w:val="22"/>
              </w:rPr>
              <w:t>X</w:t>
            </w:r>
          </w:p>
        </w:tc>
        <w:tc>
          <w:tcPr>
            <w:tcW w:w="810" w:type="dxa"/>
            <w:gridSpan w:val="2"/>
            <w:shd w:val="clear" w:color="auto" w:fill="auto"/>
            <w:vAlign w:val="center"/>
          </w:tcPr>
          <w:p w:rsidR="00EA1814" w:rsidRPr="00EE2112" w:rsidRDefault="00EA1814">
            <w:pPr>
              <w:rPr>
                <w:rFonts w:ascii="Cambria" w:hAnsi="Cambria"/>
                <w:sz w:val="22"/>
                <w:szCs w:val="22"/>
              </w:rPr>
            </w:pPr>
          </w:p>
        </w:tc>
        <w:tc>
          <w:tcPr>
            <w:tcW w:w="990" w:type="dxa"/>
            <w:gridSpan w:val="2"/>
            <w:shd w:val="clear" w:color="auto" w:fill="auto"/>
            <w:vAlign w:val="center"/>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pPr>
              <w:rPr>
                <w:rFonts w:ascii="Cambria" w:hAnsi="Cambria"/>
                <w:sz w:val="22"/>
                <w:szCs w:val="22"/>
              </w:rPr>
            </w:pPr>
          </w:p>
        </w:tc>
        <w:tc>
          <w:tcPr>
            <w:tcW w:w="7920" w:type="dxa"/>
            <w:shd w:val="clear" w:color="auto" w:fill="auto"/>
          </w:tcPr>
          <w:tbl>
            <w:tblPr>
              <w:tblW w:w="0" w:type="auto"/>
              <w:tblCellSpacing w:w="0" w:type="dxa"/>
              <w:tblLayout w:type="fixed"/>
              <w:tblCellMar>
                <w:left w:w="0" w:type="dxa"/>
                <w:right w:w="0" w:type="dxa"/>
              </w:tblCellMar>
              <w:tblLook w:val="04A0" w:firstRow="1" w:lastRow="0" w:firstColumn="1" w:lastColumn="0" w:noHBand="0" w:noVBand="1"/>
            </w:tblPr>
            <w:tblGrid>
              <w:gridCol w:w="6749"/>
              <w:gridCol w:w="20"/>
            </w:tblGrid>
            <w:tr w:rsidR="00C36EFF" w:rsidRPr="00EE2112" w:rsidTr="00B1393F">
              <w:trPr>
                <w:tblCellSpacing w:w="0" w:type="dxa"/>
              </w:trPr>
              <w:tc>
                <w:tcPr>
                  <w:tcW w:w="6749" w:type="dxa"/>
                  <w:vAlign w:val="center"/>
                  <w:hideMark/>
                </w:tcPr>
                <w:p w:rsidR="00C36EFF" w:rsidRPr="00EE2112" w:rsidRDefault="00C36EFF" w:rsidP="00C36EFF">
                  <w:pPr>
                    <w:rPr>
                      <w:rFonts w:ascii="Cambria" w:hAnsi="Cambria"/>
                      <w:color w:val="000000"/>
                      <w:sz w:val="22"/>
                      <w:szCs w:val="22"/>
                    </w:rPr>
                  </w:pPr>
                </w:p>
              </w:tc>
              <w:tc>
                <w:tcPr>
                  <w:tcW w:w="20" w:type="dxa"/>
                  <w:vAlign w:val="center"/>
                  <w:hideMark/>
                </w:tcPr>
                <w:p w:rsidR="00C36EFF" w:rsidRPr="00EE2112" w:rsidRDefault="00C36EFF" w:rsidP="00C36EFF">
                  <w:pPr>
                    <w:rPr>
                      <w:rFonts w:ascii="Cambria" w:hAnsi="Cambria"/>
                      <w:color w:val="000000"/>
                      <w:sz w:val="22"/>
                      <w:szCs w:val="22"/>
                    </w:rPr>
                  </w:pPr>
                </w:p>
              </w:tc>
            </w:tr>
            <w:tr w:rsidR="00C36EFF" w:rsidRPr="00EE2112" w:rsidTr="00B1393F">
              <w:trPr>
                <w:tblCellSpacing w:w="0" w:type="dxa"/>
              </w:trPr>
              <w:tc>
                <w:tcPr>
                  <w:tcW w:w="6769" w:type="dxa"/>
                  <w:gridSpan w:val="2"/>
                  <w:vAlign w:val="center"/>
                  <w:hideMark/>
                </w:tcPr>
                <w:p w:rsidR="00C36EFF" w:rsidRPr="00EE2112" w:rsidRDefault="00C36EFF" w:rsidP="00C36EFF">
                  <w:pPr>
                    <w:rPr>
                      <w:rFonts w:ascii="Cambria" w:hAnsi="Cambria"/>
                      <w:color w:val="000000"/>
                      <w:sz w:val="22"/>
                      <w:szCs w:val="22"/>
                    </w:rPr>
                  </w:pPr>
                </w:p>
              </w:tc>
            </w:tr>
            <w:tr w:rsidR="00C36EFF" w:rsidRPr="00EE2112" w:rsidTr="00B1393F">
              <w:trPr>
                <w:trHeight w:val="15"/>
                <w:tblCellSpacing w:w="0" w:type="dxa"/>
              </w:trPr>
              <w:tc>
                <w:tcPr>
                  <w:tcW w:w="6769" w:type="dxa"/>
                  <w:gridSpan w:val="2"/>
                  <w:vAlign w:val="center"/>
                  <w:hideMark/>
                </w:tcPr>
                <w:p w:rsidR="00C36EFF" w:rsidRPr="00EE2112" w:rsidRDefault="00C36EFF" w:rsidP="00C36EFF">
                  <w:pPr>
                    <w:rPr>
                      <w:rFonts w:ascii="Cambria" w:hAnsi="Cambria"/>
                      <w:color w:val="000000"/>
                      <w:sz w:val="22"/>
                      <w:szCs w:val="22"/>
                    </w:rPr>
                  </w:pPr>
                </w:p>
              </w:tc>
            </w:tr>
          </w:tbl>
          <w:p w:rsidR="00C36EFF" w:rsidRPr="00EE2112" w:rsidRDefault="00C36EFF" w:rsidP="00D01E49">
            <w:pPr>
              <w:rPr>
                <w:rFonts w:ascii="Cambria" w:hAnsi="Cambria"/>
                <w:sz w:val="22"/>
                <w:szCs w:val="22"/>
              </w:rPr>
            </w:pPr>
            <w:r w:rsidRPr="00EE2112">
              <w:rPr>
                <w:rFonts w:ascii="Cambria" w:hAnsi="Cambria"/>
                <w:color w:val="000000"/>
                <w:sz w:val="22"/>
                <w:szCs w:val="22"/>
              </w:rPr>
              <w:t>H.     "pass-through entity" means</w:t>
            </w:r>
            <w:r w:rsidR="00BF23BF" w:rsidRPr="00EE2112">
              <w:rPr>
                <w:rFonts w:ascii="Cambria" w:hAnsi="Cambria"/>
                <w:color w:val="000000"/>
                <w:sz w:val="22"/>
                <w:szCs w:val="22"/>
              </w:rPr>
              <w:t xml:space="preserve"> a personal services business or</w:t>
            </w:r>
            <w:r w:rsidRPr="00EE2112">
              <w:rPr>
                <w:rFonts w:ascii="Cambria" w:hAnsi="Cambria"/>
                <w:color w:val="000000"/>
                <w:sz w:val="22"/>
                <w:szCs w:val="22"/>
              </w:rPr>
              <w:t xml:space="preserve"> any</w:t>
            </w:r>
            <w:r w:rsidR="00BF23BF" w:rsidRPr="00EE2112">
              <w:rPr>
                <w:rFonts w:ascii="Cambria" w:hAnsi="Cambria"/>
                <w:color w:val="000000"/>
                <w:sz w:val="22"/>
                <w:szCs w:val="22"/>
              </w:rPr>
              <w:t xml:space="preserve"> other</w:t>
            </w:r>
            <w:r w:rsidRPr="00EE2112">
              <w:rPr>
                <w:rFonts w:ascii="Cambria" w:hAnsi="Cambria"/>
                <w:color w:val="000000"/>
                <w:sz w:val="22"/>
                <w:szCs w:val="22"/>
              </w:rPr>
              <w:t xml:space="preserve"> business association </w:t>
            </w:r>
            <w:r w:rsidRPr="00EE2112">
              <w:rPr>
                <w:rFonts w:ascii="Cambria" w:hAnsi="Cambria"/>
                <w:b/>
                <w:color w:val="000000"/>
                <w:sz w:val="22"/>
                <w:szCs w:val="22"/>
                <w:u w:val="single"/>
              </w:rPr>
              <w:t>other than</w:t>
            </w:r>
            <w:r w:rsidRPr="00EE2112">
              <w:rPr>
                <w:rFonts w:ascii="Cambria" w:hAnsi="Cambria"/>
                <w:color w:val="000000"/>
                <w:sz w:val="22"/>
                <w:szCs w:val="22"/>
              </w:rPr>
              <w:t>:</w:t>
            </w:r>
          </w:p>
          <w:p w:rsidR="00C36EFF" w:rsidRPr="00EE2112" w:rsidRDefault="00C36EFF" w:rsidP="00D01E49">
            <w:pPr>
              <w:rPr>
                <w:rFonts w:ascii="Cambria" w:hAnsi="Cambria"/>
                <w:color w:val="000000"/>
                <w:sz w:val="22"/>
                <w:szCs w:val="22"/>
              </w:rPr>
            </w:pPr>
            <w:r w:rsidRPr="00EE2112">
              <w:rPr>
                <w:rFonts w:ascii="Cambria" w:hAnsi="Cambria"/>
                <w:color w:val="000000"/>
                <w:sz w:val="22"/>
                <w:szCs w:val="22"/>
              </w:rPr>
              <w:t>(6)     a publicly traded partnership as defined in Subsection (b) of Section 7704 of the Internal Revenue Code;</w:t>
            </w:r>
          </w:p>
          <w:p w:rsidR="00C36EFF" w:rsidRPr="00EE2112" w:rsidRDefault="00C36EFF" w:rsidP="00D01E49">
            <w:pPr>
              <w:rPr>
                <w:rFonts w:ascii="Cambria" w:hAnsi="Cambria"/>
                <w:sz w:val="22"/>
                <w:szCs w:val="22"/>
              </w:rPr>
            </w:pPr>
          </w:p>
          <w:p w:rsidR="00C36EFF" w:rsidRPr="00EE2112" w:rsidRDefault="00C36EFF">
            <w:pPr>
              <w:rPr>
                <w:rFonts w:ascii="Cambria" w:hAnsi="Cambria"/>
                <w:color w:val="000000"/>
                <w:sz w:val="22"/>
                <w:szCs w:val="22"/>
              </w:rPr>
            </w:pPr>
            <w:r w:rsidRPr="00EE2112">
              <w:rPr>
                <w:rFonts w:ascii="Cambria" w:hAnsi="Cambria"/>
                <w:color w:val="000000"/>
                <w:sz w:val="22"/>
                <w:szCs w:val="22"/>
              </w:rPr>
              <w:t xml:space="preserve">A.     Every remitter or pass-through entity is liable for: </w:t>
            </w:r>
          </w:p>
          <w:p w:rsidR="00EA1814" w:rsidRPr="00EE2112" w:rsidRDefault="00C36EFF">
            <w:pPr>
              <w:rPr>
                <w:rFonts w:ascii="Cambria" w:hAnsi="Cambria"/>
                <w:sz w:val="22"/>
                <w:szCs w:val="22"/>
              </w:rPr>
            </w:pPr>
            <w:r w:rsidRPr="00EE2112">
              <w:rPr>
                <w:rFonts w:ascii="Cambria" w:hAnsi="Cambria"/>
                <w:color w:val="000000"/>
                <w:sz w:val="22"/>
                <w:szCs w:val="22"/>
              </w:rPr>
              <w:t>1)     amounts required to be deducted and withheld by the Oil and Gas Proceeds and Pass-Through Entity Withholding Tax Act regardless of whether the amounts were in fact deducted and withheld; and</w:t>
            </w:r>
          </w:p>
        </w:tc>
      </w:tr>
      <w:tr w:rsidR="00EA1814" w:rsidRPr="00EE2112" w:rsidTr="00D209B3">
        <w:trPr>
          <w:gridAfter w:val="1"/>
          <w:wAfter w:w="236" w:type="dxa"/>
          <w:cantSplit/>
          <w:trHeight w:val="1205"/>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D20949">
            <w:pPr>
              <w:rPr>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"http://www.nmcpr.state.nm.us/nmac/parts/title03/03.003.0005.htm" </w:instrText>
            </w:r>
            <w:r w:rsidRPr="00EE2112">
              <w:rPr>
                <w:rFonts w:ascii="Cambria" w:hAnsi="Cambria"/>
                <w:sz w:val="22"/>
                <w:szCs w:val="22"/>
              </w:rPr>
            </w:r>
            <w:r w:rsidRPr="00EE2112">
              <w:rPr>
                <w:rFonts w:ascii="Cambria" w:hAnsi="Cambria"/>
                <w:sz w:val="22"/>
                <w:szCs w:val="22"/>
              </w:rPr>
              <w:fldChar w:fldCharType="separate"/>
            </w:r>
            <w:r w:rsidR="00C36EFF" w:rsidRPr="00EE2112">
              <w:rPr>
                <w:rStyle w:val="Hyperlink"/>
                <w:rFonts w:ascii="Cambria" w:hAnsi="Cambria"/>
                <w:sz w:val="22"/>
                <w:szCs w:val="22"/>
              </w:rPr>
              <w:t>Title 3, Chapter3, Part 5</w:t>
            </w:r>
            <w:r w:rsidRPr="00EE2112">
              <w:rPr>
                <w:rFonts w:ascii="Cambria" w:hAnsi="Cambria"/>
                <w:sz w:val="22"/>
                <w:szCs w:val="22"/>
              </w:rPr>
              <w:fldChar w:fldCharType="end"/>
            </w:r>
          </w:p>
        </w:tc>
        <w:tc>
          <w:tcPr>
            <w:tcW w:w="3420" w:type="dxa"/>
            <w:gridSpan w:val="7"/>
            <w:shd w:val="clear" w:color="auto" w:fill="auto"/>
            <w:vAlign w:val="center"/>
          </w:tcPr>
          <w:p w:rsidR="00EA1814" w:rsidRPr="00EE2112" w:rsidRDefault="00EA1814" w:rsidP="002D245E">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EA1814" w:rsidRPr="00EE2112" w:rsidRDefault="00D20949">
            <w:pPr>
              <w:rPr>
                <w:rFonts w:ascii="Cambria" w:hAnsi="Cambria"/>
                <w:sz w:val="22"/>
                <w:szCs w:val="22"/>
              </w:rPr>
            </w:pPr>
            <w:r w:rsidRPr="00EE2112">
              <w:rPr>
                <w:rFonts w:ascii="Cambria" w:hAnsi="Cambria"/>
                <w:sz w:val="22"/>
                <w:szCs w:val="22"/>
              </w:rPr>
              <w:t>No specific rule provision relates to PTPs other than general references to the exclusions listed in 7-3A-2 of the NMSA.</w:t>
            </w:r>
          </w:p>
        </w:tc>
      </w:tr>
      <w:tr w:rsidR="00EA1814" w:rsidRPr="00EE2112" w:rsidTr="00D209B3">
        <w:trPr>
          <w:gridAfter w:val="1"/>
          <w:wAfter w:w="236" w:type="dxa"/>
          <w:cantSplit/>
          <w:trHeight w:val="1205"/>
        </w:trPr>
        <w:tc>
          <w:tcPr>
            <w:tcW w:w="1728" w:type="dxa"/>
            <w:shd w:val="clear" w:color="auto" w:fill="auto"/>
          </w:tcPr>
          <w:p w:rsidR="00EA1814" w:rsidRPr="00EE2112" w:rsidRDefault="00EA1814" w:rsidP="007777B8">
            <w:pPr>
              <w:rPr>
                <w:rFonts w:ascii="Cambria" w:hAnsi="Cambria"/>
                <w:sz w:val="22"/>
                <w:szCs w:val="22"/>
              </w:rPr>
            </w:pPr>
            <w:r w:rsidRPr="00EE2112">
              <w:rPr>
                <w:rFonts w:ascii="Cambria" w:hAnsi="Cambria"/>
                <w:sz w:val="22"/>
                <w:szCs w:val="22"/>
              </w:rPr>
              <w:t>New York</w:t>
            </w:r>
          </w:p>
        </w:tc>
        <w:tc>
          <w:tcPr>
            <w:tcW w:w="1440" w:type="dxa"/>
            <w:shd w:val="clear" w:color="auto" w:fill="auto"/>
          </w:tcPr>
          <w:p w:rsidR="00EA1814" w:rsidRPr="00EE2112" w:rsidRDefault="00B1792E" w:rsidP="007777B8">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public.leginfo.state.ny.us/LAWSSEAF.cgi?QUERYTYPE=LAWS+&amp;QUERYDATA=$$TAX658$$@TXTAX0658+&amp;LIST=LAW+&amp;BROWSER=BROWSER+&amp;TOKEN=46621106+&amp;TARGET=VIEWhttp://public.leginfo.state.ny.us/LAWSSEAF.cgi?QUERYTYPE=LAWS+&amp;QUERYDATA=$$TAX658$$@TXTAX0658+&amp;LIST=LAW+&amp;BROWSER=BROWSER+&amp;TOKEN=46621106+&amp;TARGET=VIEW"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Tax,</w:t>
            </w:r>
          </w:p>
          <w:p w:rsidR="00EA1814" w:rsidRPr="00EE2112" w:rsidRDefault="00EA1814" w:rsidP="007777B8">
            <w:pPr>
              <w:rPr>
                <w:rStyle w:val="Hyperlink"/>
                <w:rFonts w:ascii="Cambria" w:hAnsi="Cambria"/>
                <w:sz w:val="22"/>
                <w:szCs w:val="22"/>
              </w:rPr>
            </w:pPr>
            <w:r w:rsidRPr="00EE2112">
              <w:rPr>
                <w:rStyle w:val="Hyperlink"/>
                <w:rFonts w:ascii="Cambria" w:hAnsi="Cambria"/>
                <w:sz w:val="22"/>
                <w:szCs w:val="22"/>
              </w:rPr>
              <w:t>Article 22,</w:t>
            </w:r>
          </w:p>
          <w:p w:rsidR="00EA1814" w:rsidRPr="00EE2112" w:rsidRDefault="00EA1814" w:rsidP="007777B8">
            <w:pPr>
              <w:rPr>
                <w:rStyle w:val="Hyperlink"/>
                <w:rFonts w:ascii="Cambria" w:hAnsi="Cambria"/>
                <w:sz w:val="22"/>
                <w:szCs w:val="22"/>
              </w:rPr>
            </w:pPr>
            <w:r w:rsidRPr="00EE2112">
              <w:rPr>
                <w:rStyle w:val="Hyperlink"/>
                <w:rFonts w:ascii="Cambria" w:hAnsi="Cambria"/>
                <w:sz w:val="22"/>
                <w:szCs w:val="22"/>
              </w:rPr>
              <w:t>Part 4</w:t>
            </w:r>
          </w:p>
          <w:p w:rsidR="00EA1814" w:rsidRPr="00EE2112" w:rsidRDefault="00EA1814" w:rsidP="007777B8">
            <w:pPr>
              <w:rPr>
                <w:rFonts w:ascii="Cambria" w:hAnsi="Cambria"/>
                <w:sz w:val="22"/>
                <w:szCs w:val="22"/>
              </w:rPr>
            </w:pPr>
            <w:r w:rsidRPr="00EE2112">
              <w:rPr>
                <w:rStyle w:val="Hyperlink"/>
                <w:rFonts w:ascii="Cambria" w:hAnsi="Cambria"/>
                <w:sz w:val="22"/>
                <w:szCs w:val="22"/>
              </w:rPr>
              <w:t>Section 658 (4)</w:t>
            </w:r>
            <w:r w:rsidR="00B1792E" w:rsidRPr="00EE2112">
              <w:rPr>
                <w:rFonts w:ascii="Cambria" w:hAnsi="Cambria"/>
                <w:sz w:val="22"/>
                <w:szCs w:val="22"/>
              </w:rPr>
              <w:fldChar w:fldCharType="end"/>
            </w:r>
          </w:p>
        </w:tc>
        <w:tc>
          <w:tcPr>
            <w:tcW w:w="3420" w:type="dxa"/>
            <w:gridSpan w:val="7"/>
            <w:shd w:val="clear" w:color="auto" w:fill="auto"/>
            <w:vAlign w:val="center"/>
          </w:tcPr>
          <w:p w:rsidR="00EA1814" w:rsidRPr="00EE2112" w:rsidRDefault="00EA1814" w:rsidP="007777B8">
            <w:pPr>
              <w:jc w:val="center"/>
              <w:rPr>
                <w:rFonts w:ascii="Cambria" w:hAnsi="Cambria"/>
                <w:sz w:val="22"/>
                <w:szCs w:val="22"/>
              </w:rPr>
            </w:pPr>
            <w:r w:rsidRPr="00EE2112">
              <w:rPr>
                <w:rFonts w:ascii="Cambria" w:hAnsi="Cambria"/>
                <w:sz w:val="22"/>
                <w:szCs w:val="22"/>
              </w:rPr>
              <w:t>X</w:t>
            </w:r>
          </w:p>
        </w:tc>
        <w:tc>
          <w:tcPr>
            <w:tcW w:w="792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4) Estimated tax of nonresident partners, members  and  shareholders.(A)  General. Every entity which is a partnership, other than a publicly   traded partnership as defined in section 7704 of  the  federal  Internal Revenue Code, subchapter K limited liability company or an S corporation for  which  the  election  provided for in subsection (a) of section six hundred sixty of this article is in effect, which has partners,  members or  shareholders  who  are  nonresident  individuals,  as  defined under subsection (b) of section  six  hundred  five  of  this  article,  or  C corporations,  and  which  has any income derived from New York sources,  determined in accordance  with  the  applicable  rules  of  section  six hundred  thirty-one  of  this  article  as  in the case of a nonresident individual, shall pay estimated tax on such income  on  behalf  of  such partners,  members  or  shareholders  in  the  manner  and  at the times prescribed by subsection (c) of section six hundred eighty-five of this article.  For purposes of this paragraph, the term "estimated tax" shall mean a partner's, member's or shareholder's distributive  share  or  pro rata  share  of  the  entity  income  derived  from  New  York  sources, multiplied by the highest rate of tax prescribed by section six  hundred one  of  this  article  for  the  taxable year of any partner, member or shareholder  who  is  an  individual  taxpayer,  or  paragraph  (a)   of subdivision  one  of  section  two  hundred  ten of this chapter for the taxable year of  any  partner,  member  or  shareholder  which  is  a  C corporation,  whether  or not such C corporation is subject to tax under article nine, nine-A, thirty-two, or thirty-three of this  chapter,  and reduced  by  the  distributive  share  or  pro rata share of any credits determined  under  section  one  hundred   eighty-seven,  one hundred eighty-seven-a,  six hundred six, fourteen hundred fifty-six or fifteen hundred eleven of this chapter, whichever is  applicable,  derived  from the entity.</w:t>
            </w:r>
          </w:p>
        </w:tc>
      </w:tr>
      <w:tr w:rsidR="00EA1814" w:rsidRPr="00EE2112" w:rsidTr="00D209B3">
        <w:trPr>
          <w:gridAfter w:val="1"/>
          <w:wAfter w:w="236" w:type="dxa"/>
          <w:cantSplit/>
          <w:trHeight w:val="1838"/>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lastRenderedPageBreak/>
              <w:t>North Carolina</w:t>
            </w: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r w:rsidRPr="00EE2112">
              <w:rPr>
                <w:rFonts w:ascii="Cambria" w:hAnsi="Cambria"/>
                <w:sz w:val="22"/>
                <w:szCs w:val="22"/>
              </w:rPr>
              <w:t>North Carolina (continued)</w:t>
            </w:r>
          </w:p>
          <w:p w:rsidR="008A2D11" w:rsidRPr="00EE2112" w:rsidRDefault="008A2D11">
            <w:pPr>
              <w:rPr>
                <w:rFonts w:ascii="Cambria" w:hAnsi="Cambria"/>
                <w:sz w:val="22"/>
                <w:szCs w:val="22"/>
              </w:rPr>
            </w:pPr>
          </w:p>
        </w:tc>
        <w:tc>
          <w:tcPr>
            <w:tcW w:w="1440" w:type="dxa"/>
            <w:shd w:val="clear" w:color="auto" w:fill="auto"/>
          </w:tcPr>
          <w:p w:rsidR="00EA1814" w:rsidRPr="00EE2112" w:rsidRDefault="00B1792E">
            <w:pPr>
              <w:rPr>
                <w:rFonts w:ascii="Cambria" w:hAnsi="Cambria"/>
                <w:sz w:val="22"/>
                <w:szCs w:val="22"/>
              </w:rPr>
            </w:pPr>
            <w:hyperlink r:id="rId29" w:history="1">
              <w:r w:rsidR="00EA1814" w:rsidRPr="00EE2112">
                <w:rPr>
                  <w:rStyle w:val="Hyperlink"/>
                  <w:rFonts w:ascii="Cambria" w:hAnsi="Cambria"/>
                  <w:sz w:val="22"/>
                  <w:szCs w:val="22"/>
                </w:rPr>
                <w:t>G.S. Title 105, Chapter 154</w:t>
              </w:r>
            </w:hyperlink>
          </w:p>
        </w:tc>
        <w:tc>
          <w:tcPr>
            <w:tcW w:w="900" w:type="dxa"/>
            <w:gridSpan w:val="2"/>
            <w:shd w:val="clear" w:color="auto" w:fill="auto"/>
            <w:vAlign w:val="center"/>
          </w:tcPr>
          <w:p w:rsidR="00EA1814" w:rsidRPr="00EE2112" w:rsidRDefault="00EA1814" w:rsidP="004D181E">
            <w:pPr>
              <w:jc w:val="center"/>
              <w:rPr>
                <w:rFonts w:ascii="Cambria" w:hAnsi="Cambria"/>
                <w:sz w:val="22"/>
                <w:szCs w:val="22"/>
              </w:rPr>
            </w:pPr>
          </w:p>
        </w:tc>
        <w:tc>
          <w:tcPr>
            <w:tcW w:w="720" w:type="dxa"/>
            <w:shd w:val="clear" w:color="auto" w:fill="auto"/>
            <w:vAlign w:val="center"/>
          </w:tcPr>
          <w:p w:rsidR="00EA1814" w:rsidRPr="00EE2112" w:rsidRDefault="00EA1814" w:rsidP="004D181E">
            <w:pPr>
              <w:jc w:val="center"/>
              <w:rPr>
                <w:rFonts w:ascii="Cambria" w:hAnsi="Cambria"/>
                <w:sz w:val="22"/>
                <w:szCs w:val="22"/>
              </w:rPr>
            </w:pPr>
            <w:r w:rsidRPr="00EE2112">
              <w:rPr>
                <w:rFonts w:ascii="Cambria" w:hAnsi="Cambria"/>
                <w:sz w:val="22"/>
                <w:szCs w:val="22"/>
              </w:rPr>
              <w:t>X</w:t>
            </w:r>
          </w:p>
        </w:tc>
        <w:tc>
          <w:tcPr>
            <w:tcW w:w="1080" w:type="dxa"/>
            <w:gridSpan w:val="3"/>
            <w:shd w:val="clear" w:color="auto" w:fill="auto"/>
            <w:vAlign w:val="center"/>
          </w:tcPr>
          <w:p w:rsidR="00EA1814" w:rsidRPr="00EE2112" w:rsidRDefault="00EA1814" w:rsidP="004D181E">
            <w:pPr>
              <w:jc w:val="center"/>
              <w:rPr>
                <w:rFonts w:ascii="Cambria" w:hAnsi="Cambria"/>
                <w:sz w:val="22"/>
                <w:szCs w:val="22"/>
              </w:rPr>
            </w:pPr>
          </w:p>
        </w:tc>
        <w:tc>
          <w:tcPr>
            <w:tcW w:w="720" w:type="dxa"/>
            <w:shd w:val="clear" w:color="auto" w:fill="auto"/>
            <w:vAlign w:val="center"/>
          </w:tcPr>
          <w:p w:rsidR="00EA1814" w:rsidRPr="00EE2112" w:rsidRDefault="00EA1814" w:rsidP="004D181E">
            <w:pPr>
              <w:jc w:val="center"/>
              <w:rPr>
                <w:rFonts w:ascii="Cambria" w:hAnsi="Cambria"/>
                <w:sz w:val="22"/>
                <w:szCs w:val="22"/>
              </w:rPr>
            </w:pPr>
          </w:p>
        </w:tc>
        <w:tc>
          <w:tcPr>
            <w:tcW w:w="7920" w:type="dxa"/>
            <w:shd w:val="clear" w:color="auto" w:fill="auto"/>
          </w:tcPr>
          <w:p w:rsidR="00EA1814" w:rsidRPr="00EE2112" w:rsidRDefault="00EA1814" w:rsidP="008A2D11">
            <w:pPr>
              <w:pStyle w:val="ablock1"/>
              <w:spacing w:line="240" w:lineRule="atLeast"/>
              <w:ind w:left="0" w:firstLine="0"/>
              <w:jc w:val="left"/>
              <w:rPr>
                <w:rFonts w:ascii="Cambria" w:hAnsi="Cambria"/>
                <w:sz w:val="22"/>
                <w:szCs w:val="22"/>
              </w:rPr>
            </w:pPr>
            <w:r w:rsidRPr="00EE2112">
              <w:rPr>
                <w:rFonts w:ascii="Cambria" w:hAnsi="Cambria"/>
                <w:b/>
                <w:sz w:val="22"/>
                <w:szCs w:val="22"/>
              </w:rPr>
              <w:t>Section 28.8 (e)</w:t>
            </w:r>
            <w:r w:rsidRPr="00EE2112">
              <w:rPr>
                <w:rFonts w:ascii="Cambria" w:hAnsi="Cambria"/>
                <w:sz w:val="22"/>
                <w:szCs w:val="22"/>
              </w:rPr>
              <w:t xml:space="preserve"> Publicly Traded Partnership. – The</w:t>
            </w:r>
            <w:r w:rsidR="008A2D11" w:rsidRPr="00EE2112">
              <w:rPr>
                <w:rFonts w:ascii="Cambria" w:hAnsi="Cambria"/>
                <w:sz w:val="22"/>
                <w:szCs w:val="22"/>
              </w:rPr>
              <w:t xml:space="preserve"> information return and payment </w:t>
            </w:r>
            <w:r w:rsidRPr="00EE2112">
              <w:rPr>
                <w:rFonts w:ascii="Cambria" w:hAnsi="Cambria"/>
                <w:sz w:val="22"/>
                <w:szCs w:val="22"/>
              </w:rPr>
              <w:t xml:space="preserve">requirements under this section are modified as follows for a publicly traded partnership that is described in section 7704(c) of the Code: </w:t>
            </w:r>
          </w:p>
          <w:p w:rsidR="00EA1814" w:rsidRPr="00EE2112" w:rsidRDefault="00EA1814" w:rsidP="008A2D11">
            <w:pPr>
              <w:pStyle w:val="ablock1"/>
              <w:spacing w:line="240" w:lineRule="atLeast"/>
              <w:ind w:left="972" w:hanging="630"/>
              <w:jc w:val="left"/>
              <w:rPr>
                <w:rFonts w:ascii="Cambria" w:hAnsi="Cambria"/>
                <w:sz w:val="22"/>
                <w:szCs w:val="22"/>
              </w:rPr>
            </w:pPr>
            <w:r w:rsidRPr="00EE2112">
              <w:rPr>
                <w:rFonts w:ascii="Cambria" w:hAnsi="Cambria"/>
                <w:sz w:val="22"/>
                <w:szCs w:val="22"/>
              </w:rPr>
              <w:t>(1)       The information return required under subsection (c) of this section is limited to partners whose distributive share of the partnership's net income during the tax year was more than five hundred dollars ($500.00).</w:t>
            </w:r>
          </w:p>
          <w:p w:rsidR="00EA1814" w:rsidRPr="00EE2112" w:rsidRDefault="00EA1814" w:rsidP="008A2D11">
            <w:pPr>
              <w:pStyle w:val="ablock1"/>
              <w:spacing w:line="240" w:lineRule="atLeast"/>
              <w:ind w:hanging="1458"/>
              <w:rPr>
                <w:rFonts w:ascii="Cambria" w:hAnsi="Cambria"/>
                <w:sz w:val="22"/>
                <w:szCs w:val="22"/>
              </w:rPr>
            </w:pPr>
            <w:r w:rsidRPr="00EE2112">
              <w:rPr>
                <w:rFonts w:ascii="Cambria" w:hAnsi="Cambria"/>
                <w:sz w:val="22"/>
                <w:szCs w:val="22"/>
              </w:rPr>
              <w:t>(2)       The payment requirements under subsection (d) of this section do not apply.</w:t>
            </w:r>
          </w:p>
          <w:p w:rsidR="00EA1814" w:rsidRPr="00EE2112" w:rsidRDefault="00EA1814" w:rsidP="00C379ED">
            <w:pPr>
              <w:rPr>
                <w:rFonts w:ascii="Cambria" w:hAnsi="Cambria"/>
                <w:sz w:val="22"/>
                <w:szCs w:val="22"/>
              </w:rPr>
            </w:pPr>
          </w:p>
        </w:tc>
      </w:tr>
      <w:tr w:rsidR="00EA1814" w:rsidRPr="00EE2112" w:rsidTr="00D209B3">
        <w:trPr>
          <w:gridAfter w:val="1"/>
          <w:wAfter w:w="236" w:type="dxa"/>
          <w:cantSplit/>
          <w:trHeight w:val="5183"/>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165C61" w:rsidP="00542D4A">
            <w:pPr>
              <w:rPr>
                <w:rStyle w:val="Hyperlink"/>
                <w:rFonts w:ascii="Cambria" w:eastAsia="Calibri" w:hAnsi="Cambria"/>
                <w:bCs/>
                <w:sz w:val="22"/>
                <w:szCs w:val="22"/>
              </w:rPr>
            </w:pPr>
            <w:r w:rsidRPr="00EE2112">
              <w:rPr>
                <w:rFonts w:ascii="Cambria" w:eastAsia="Calibri" w:hAnsi="Cambria"/>
                <w:bCs/>
                <w:sz w:val="22"/>
                <w:szCs w:val="22"/>
              </w:rPr>
              <w:fldChar w:fldCharType="begin"/>
            </w:r>
            <w:r w:rsidRPr="00EE2112">
              <w:rPr>
                <w:rFonts w:ascii="Cambria" w:eastAsia="Calibri" w:hAnsi="Cambria"/>
                <w:bCs/>
                <w:sz w:val="22"/>
                <w:szCs w:val="22"/>
              </w:rPr>
              <w:instrText xml:space="preserve"> HYPERLINK "http://reports.oah.state.nc.us/ncac/title 17 - revenue/chapter 06 - individual income tax/subchapter b/17 ncac 06b .3503.pdf" </w:instrText>
            </w:r>
            <w:r w:rsidRPr="00EE2112">
              <w:rPr>
                <w:rFonts w:ascii="Cambria" w:eastAsia="Calibri" w:hAnsi="Cambria"/>
                <w:bCs/>
                <w:sz w:val="22"/>
                <w:szCs w:val="22"/>
              </w:rPr>
            </w:r>
            <w:r w:rsidRPr="00EE2112">
              <w:rPr>
                <w:rFonts w:ascii="Cambria" w:eastAsia="Calibri" w:hAnsi="Cambria"/>
                <w:bCs/>
                <w:sz w:val="22"/>
                <w:szCs w:val="22"/>
              </w:rPr>
              <w:fldChar w:fldCharType="separate"/>
            </w:r>
            <w:r w:rsidR="00EA1814" w:rsidRPr="00EE2112">
              <w:rPr>
                <w:rStyle w:val="Hyperlink"/>
                <w:rFonts w:ascii="Cambria" w:eastAsia="Calibri" w:hAnsi="Cambria"/>
                <w:bCs/>
                <w:sz w:val="22"/>
                <w:szCs w:val="22"/>
              </w:rPr>
              <w:t>Title</w:t>
            </w:r>
            <w:r w:rsidRPr="00EE2112">
              <w:rPr>
                <w:rStyle w:val="Hyperlink"/>
                <w:rFonts w:ascii="Cambria" w:eastAsia="Calibri" w:hAnsi="Cambria"/>
                <w:bCs/>
                <w:sz w:val="22"/>
                <w:szCs w:val="22"/>
              </w:rPr>
              <w:t xml:space="preserve"> </w:t>
            </w:r>
            <w:r w:rsidR="00EA1814" w:rsidRPr="00EE2112">
              <w:rPr>
                <w:rStyle w:val="Hyperlink"/>
                <w:rFonts w:ascii="Cambria" w:eastAsia="Calibri" w:hAnsi="Cambria"/>
                <w:bCs/>
                <w:sz w:val="22"/>
                <w:szCs w:val="22"/>
              </w:rPr>
              <w:t>17,</w:t>
            </w:r>
          </w:p>
          <w:p w:rsidR="00EA1814" w:rsidRPr="00EE2112" w:rsidRDefault="00EA1814" w:rsidP="00542D4A">
            <w:pPr>
              <w:rPr>
                <w:rStyle w:val="Hyperlink"/>
                <w:rFonts w:ascii="Cambria" w:eastAsia="Calibri" w:hAnsi="Cambria"/>
                <w:bCs/>
                <w:sz w:val="22"/>
                <w:szCs w:val="22"/>
              </w:rPr>
            </w:pPr>
            <w:r w:rsidRPr="00EE2112">
              <w:rPr>
                <w:rStyle w:val="Hyperlink"/>
                <w:rFonts w:ascii="Cambria" w:eastAsia="Calibri" w:hAnsi="Cambria"/>
                <w:bCs/>
                <w:sz w:val="22"/>
                <w:szCs w:val="22"/>
              </w:rPr>
              <w:t xml:space="preserve"> 06B .3503</w:t>
            </w:r>
          </w:p>
          <w:p w:rsidR="00EA1814" w:rsidRPr="00EE2112" w:rsidRDefault="00165C61" w:rsidP="00542D4A">
            <w:pPr>
              <w:rPr>
                <w:rFonts w:ascii="Cambria" w:eastAsia="Calibri" w:hAnsi="Cambria"/>
                <w:bCs/>
                <w:sz w:val="22"/>
                <w:szCs w:val="22"/>
              </w:rPr>
            </w:pPr>
            <w:r w:rsidRPr="00EE2112">
              <w:rPr>
                <w:rFonts w:ascii="Cambria" w:eastAsia="Calibri" w:hAnsi="Cambria"/>
                <w:bCs/>
                <w:sz w:val="22"/>
                <w:szCs w:val="22"/>
              </w:rPr>
              <w:fldChar w:fldCharType="end"/>
            </w:r>
          </w:p>
          <w:p w:rsidR="00EA1814" w:rsidRPr="00EE2112" w:rsidRDefault="00EA1814" w:rsidP="00542D4A">
            <w:pPr>
              <w:rPr>
                <w:rFonts w:ascii="Cambria" w:eastAsia="Calibri" w:hAnsi="Cambria"/>
                <w:bCs/>
                <w:sz w:val="22"/>
                <w:szCs w:val="22"/>
              </w:rPr>
            </w:pPr>
          </w:p>
          <w:p w:rsidR="00EA1814" w:rsidRPr="00EE2112" w:rsidRDefault="00EA1814" w:rsidP="00542D4A">
            <w:pPr>
              <w:rPr>
                <w:rFonts w:ascii="Cambria" w:eastAsia="Calibri" w:hAnsi="Cambria"/>
                <w:bCs/>
                <w:sz w:val="22"/>
                <w:szCs w:val="22"/>
              </w:rPr>
            </w:pPr>
          </w:p>
          <w:p w:rsidR="00EA1814" w:rsidRPr="00EE2112" w:rsidRDefault="00EA1814" w:rsidP="00542D4A">
            <w:pPr>
              <w:rPr>
                <w:rFonts w:ascii="Cambria" w:eastAsia="Calibri" w:hAnsi="Cambria"/>
                <w:bCs/>
                <w:sz w:val="22"/>
                <w:szCs w:val="22"/>
              </w:rPr>
            </w:pPr>
          </w:p>
          <w:p w:rsidR="00EA1814" w:rsidRPr="00EE2112" w:rsidRDefault="00EA1814" w:rsidP="00C379ED">
            <w:pPr>
              <w:pStyle w:val="ColorfulList-Accent1"/>
              <w:ind w:left="0"/>
              <w:rPr>
                <w:rFonts w:ascii="Cambria" w:hAnsi="Cambria"/>
                <w:sz w:val="22"/>
                <w:szCs w:val="22"/>
              </w:rPr>
            </w:pPr>
          </w:p>
        </w:tc>
        <w:tc>
          <w:tcPr>
            <w:tcW w:w="3420" w:type="dxa"/>
            <w:gridSpan w:val="7"/>
            <w:shd w:val="clear" w:color="auto" w:fill="auto"/>
            <w:vAlign w:val="center"/>
          </w:tcPr>
          <w:p w:rsidR="00EA1814" w:rsidRPr="00EE2112" w:rsidRDefault="00EA1814" w:rsidP="004D181E">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EA1814" w:rsidRPr="00EE2112" w:rsidRDefault="00EA1814" w:rsidP="00542D4A">
            <w:pPr>
              <w:autoSpaceDE w:val="0"/>
              <w:autoSpaceDN w:val="0"/>
              <w:adjustRightInd w:val="0"/>
              <w:rPr>
                <w:rFonts w:ascii="Cambria" w:eastAsia="Calibri" w:hAnsi="Cambria"/>
                <w:sz w:val="22"/>
                <w:szCs w:val="22"/>
              </w:rPr>
            </w:pPr>
            <w:r w:rsidRPr="00EE2112">
              <w:rPr>
                <w:rFonts w:ascii="Cambria" w:eastAsia="Calibri" w:hAnsi="Cambria"/>
                <w:b/>
                <w:bCs/>
                <w:sz w:val="22"/>
                <w:szCs w:val="22"/>
              </w:rPr>
              <w:t xml:space="preserve">PARTNERSHIP RETURNS </w:t>
            </w:r>
            <w:r w:rsidRPr="00EE2112">
              <w:rPr>
                <w:rFonts w:ascii="Cambria" w:eastAsia="Calibri" w:hAnsi="Cambria"/>
                <w:sz w:val="22"/>
                <w:szCs w:val="22"/>
              </w:rPr>
              <w:t>(a) When Required -- A North Carolina partnership return, Form D-403, must be filed by every partnership doing business in North Carolina if a federal partnership return was required to be filed. The partnership return must be filed on or before April 15 if on a calendar year basis and on or before the 15th day of the fourth month following the end of the fiscal year if on a fiscal year basis. For individual income tax purposes, the term "business carried on in this State" means the operation of any activity within North Carolina regularly, continuously, and systematically for the purpose of income or profit. A sporadic activity, a hobby, or an amusement diversion does not come within the definition of a business carried on in this State. Income from an intangible source, including gain realized from the sale of intangible property received in the course of a business carried on in this State so as to have a taxable situs here (including income in the distributive share of partnership income, whether distributed or not) is included in the numerator of the fraction used in determining the portion of federal taxable income that is taxable to North Carolina by a nonresident. The return must include the names and addresses of the individuals entitled to share in the net income of the partnership and must be signed by one of the partners and the individual preparing the return.</w:t>
            </w:r>
          </w:p>
          <w:p w:rsidR="00EA1814" w:rsidRPr="00EE2112" w:rsidRDefault="00EA1814" w:rsidP="00C379ED">
            <w:pPr>
              <w:autoSpaceDE w:val="0"/>
              <w:autoSpaceDN w:val="0"/>
              <w:adjustRightInd w:val="0"/>
              <w:rPr>
                <w:rFonts w:ascii="Cambria" w:hAnsi="Cambria"/>
                <w:sz w:val="22"/>
                <w:szCs w:val="22"/>
              </w:rPr>
            </w:pPr>
            <w:r w:rsidRPr="00EE2112">
              <w:rPr>
                <w:rFonts w:ascii="Cambria" w:eastAsia="Calibri" w:hAnsi="Cambria"/>
                <w:sz w:val="22"/>
                <w:szCs w:val="22"/>
              </w:rPr>
              <w:t>(b) NC K-1 -- A partnership must provide a completed Schedule NC K-1, or similar schedule, to each person who was a partner in the partnership at any time during the year reflecting that partner's share of the partnership's income, adjustments, tax credits, and tax paid by the manager of the partnership. The schedule must be provided to each partner on or before the day on which the partnership return is required to be filed. When reporting the distributive share of tax credits, a list of the amount and type of tax credits must be provided each taxpayer.</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lastRenderedPageBreak/>
              <w:t>North Dakota</w:t>
            </w:r>
          </w:p>
        </w:tc>
        <w:tc>
          <w:tcPr>
            <w:tcW w:w="1440" w:type="dxa"/>
            <w:shd w:val="clear" w:color="auto" w:fill="auto"/>
          </w:tcPr>
          <w:p w:rsidR="00EA1814" w:rsidRPr="00EE2112" w:rsidRDefault="00165C61">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"http://www.legis.nd.gov/cencode/t57c38.pdf?20130830141103"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Chapter 57, Article 38,</w:t>
            </w:r>
          </w:p>
          <w:p w:rsidR="00EA1814" w:rsidRPr="00EE2112" w:rsidRDefault="00EA1814">
            <w:pPr>
              <w:rPr>
                <w:rFonts w:ascii="Cambria" w:hAnsi="Cambria"/>
                <w:sz w:val="22"/>
                <w:szCs w:val="22"/>
              </w:rPr>
            </w:pPr>
            <w:r w:rsidRPr="00EE2112">
              <w:rPr>
                <w:rStyle w:val="Hyperlink"/>
                <w:rFonts w:ascii="Cambria" w:hAnsi="Cambria"/>
                <w:sz w:val="22"/>
                <w:szCs w:val="22"/>
              </w:rPr>
              <w:t>Section 31.1</w:t>
            </w:r>
            <w:r w:rsidR="00165C61" w:rsidRPr="00EE2112">
              <w:rPr>
                <w:rFonts w:ascii="Cambria" w:hAnsi="Cambria"/>
                <w:sz w:val="22"/>
                <w:szCs w:val="22"/>
              </w:rPr>
              <w:fldChar w:fldCharType="end"/>
            </w:r>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F03A19">
            <w:pPr>
              <w:jc w:val="center"/>
              <w:rPr>
                <w:rFonts w:ascii="Cambria" w:hAnsi="Cambria"/>
                <w:sz w:val="22"/>
                <w:szCs w:val="22"/>
              </w:rPr>
            </w:pPr>
            <w:r w:rsidRPr="00EE2112">
              <w:rPr>
                <w:rFonts w:ascii="Cambria" w:hAnsi="Cambria"/>
                <w:sz w:val="22"/>
                <w:szCs w:val="22"/>
              </w:rPr>
              <w:t>X</w:t>
            </w: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F03A19">
            <w:pPr>
              <w:autoSpaceDE w:val="0"/>
              <w:autoSpaceDN w:val="0"/>
              <w:adjustRightInd w:val="0"/>
              <w:rPr>
                <w:rFonts w:ascii="Cambria" w:hAnsi="Cambria"/>
                <w:sz w:val="22"/>
                <w:szCs w:val="22"/>
              </w:rPr>
            </w:pPr>
            <w:r w:rsidRPr="00EE2112">
              <w:rPr>
                <w:rFonts w:ascii="Cambria" w:hAnsi="Cambria"/>
                <w:sz w:val="22"/>
                <w:szCs w:val="22"/>
              </w:rPr>
              <w:t xml:space="preserve">c. Notwithstanding subdivision a, a </w:t>
            </w:r>
            <w:proofErr w:type="spellStart"/>
            <w:r w:rsidRPr="00EE2112">
              <w:rPr>
                <w:rFonts w:ascii="Cambria" w:hAnsi="Cambria"/>
                <w:sz w:val="22"/>
                <w:szCs w:val="22"/>
              </w:rPr>
              <w:t>passthrough</w:t>
            </w:r>
            <w:proofErr w:type="spellEnd"/>
            <w:r w:rsidRPr="00EE2112">
              <w:rPr>
                <w:rFonts w:ascii="Cambria" w:hAnsi="Cambria"/>
                <w:sz w:val="22"/>
                <w:szCs w:val="22"/>
              </w:rPr>
              <w:t xml:space="preserve"> entity is not required to withhold tax for a nonresident member if:</w:t>
            </w:r>
          </w:p>
          <w:p w:rsidR="00EA1814" w:rsidRPr="00EE2112" w:rsidRDefault="00EA1814">
            <w:pPr>
              <w:rPr>
                <w:rFonts w:ascii="Cambria" w:hAnsi="Cambria"/>
                <w:sz w:val="22"/>
                <w:szCs w:val="22"/>
              </w:rPr>
            </w:pPr>
            <w:r w:rsidRPr="00EE2112">
              <w:rPr>
                <w:rFonts w:ascii="Cambria" w:hAnsi="Cambria"/>
                <w:sz w:val="22"/>
                <w:szCs w:val="22"/>
              </w:rPr>
              <w:t>(4) The entity is a publicly traded partnership as defined by section 7704(b) of the Internal Revenue Code which is treated as a partnership for the purposes of the Internal Revenue Code and which has agreed to file an annual information return reporting the name, address, taxpayer identification number, and other information requested by the tax commissioner of each unitholder with an income in the state in excess of five hundred dollars.</w:t>
            </w:r>
          </w:p>
          <w:p w:rsidR="00165C61" w:rsidRPr="00EE2112" w:rsidRDefault="00165C61" w:rsidP="00E6244D">
            <w:pPr>
              <w:widowControl w:val="0"/>
              <w:autoSpaceDE w:val="0"/>
              <w:autoSpaceDN w:val="0"/>
              <w:adjustRightInd w:val="0"/>
              <w:spacing w:after="240"/>
              <w:rPr>
                <w:rFonts w:ascii="Cambria" w:hAnsi="Cambria"/>
                <w:sz w:val="22"/>
                <w:szCs w:val="22"/>
              </w:rPr>
            </w:pPr>
            <w:r w:rsidRPr="00EE2112">
              <w:rPr>
                <w:rFonts w:ascii="Cambria" w:hAnsi="Cambria"/>
                <w:sz w:val="22"/>
                <w:szCs w:val="22"/>
              </w:rPr>
              <w:t xml:space="preserve">(5) The member is a lower-tier </w:t>
            </w:r>
            <w:proofErr w:type="spellStart"/>
            <w:r w:rsidRPr="00EE2112">
              <w:rPr>
                <w:rFonts w:ascii="Cambria" w:hAnsi="Cambria"/>
                <w:sz w:val="22"/>
                <w:szCs w:val="22"/>
              </w:rPr>
              <w:t>passthrough</w:t>
            </w:r>
            <w:proofErr w:type="spellEnd"/>
            <w:r w:rsidRPr="00EE2112">
              <w:rPr>
                <w:rFonts w:ascii="Cambria" w:hAnsi="Cambria"/>
                <w:sz w:val="22"/>
                <w:szCs w:val="22"/>
              </w:rPr>
              <w:t xml:space="preserve"> entity that elects to be exempted from the withholding requirement under this subsection. The election must be made on a form and in a manner prescribed by the tax commissioner. The form must include a statement that the member certifies that the member will file any return and pay any tax required by this chapter on its distributive share of income from the source </w:t>
            </w:r>
            <w:proofErr w:type="spellStart"/>
            <w:r w:rsidRPr="00EE2112">
              <w:rPr>
                <w:rFonts w:ascii="Cambria" w:hAnsi="Cambria"/>
                <w:sz w:val="22"/>
                <w:szCs w:val="22"/>
              </w:rPr>
              <w:t>passthrough</w:t>
            </w:r>
            <w:proofErr w:type="spellEnd"/>
            <w:r w:rsidRPr="00EE2112">
              <w:rPr>
                <w:rFonts w:ascii="Cambria" w:hAnsi="Cambria"/>
                <w:sz w:val="22"/>
                <w:szCs w:val="22"/>
              </w:rPr>
              <w:t xml:space="preserve"> entity and that the member is subject to this state's jurisdiction for the collection of that tax and any applicable penalty and interest. The tax commissioner may revoke the exemption under this paragraph if the source </w:t>
            </w:r>
            <w:proofErr w:type="spellStart"/>
            <w:r w:rsidRPr="00EE2112">
              <w:rPr>
                <w:rFonts w:ascii="Cambria" w:hAnsi="Cambria"/>
                <w:sz w:val="22"/>
                <w:szCs w:val="22"/>
              </w:rPr>
              <w:t>passthrough</w:t>
            </w:r>
            <w:proofErr w:type="spellEnd"/>
            <w:r w:rsidRPr="00EE2112">
              <w:rPr>
                <w:rFonts w:ascii="Cambria" w:hAnsi="Cambria"/>
                <w:sz w:val="22"/>
                <w:szCs w:val="22"/>
              </w:rPr>
              <w:t xml:space="preserve"> entity or member fails to comply with the requirements of this paragraph. If the exemption is revoked, the source </w:t>
            </w:r>
            <w:proofErr w:type="spellStart"/>
            <w:r w:rsidRPr="00EE2112">
              <w:rPr>
                <w:rFonts w:ascii="Cambria" w:hAnsi="Cambria"/>
                <w:sz w:val="22"/>
                <w:szCs w:val="22"/>
              </w:rPr>
              <w:t>passthrough</w:t>
            </w:r>
            <w:proofErr w:type="spellEnd"/>
            <w:r w:rsidRPr="00EE2112">
              <w:rPr>
                <w:rFonts w:ascii="Cambria" w:hAnsi="Cambria"/>
                <w:sz w:val="22"/>
                <w:szCs w:val="22"/>
              </w:rPr>
              <w:t xml:space="preserve"> entity shall begin withholding from the member within sixty days of receiving notification of the revocation from the tax commissioner. The tax commissioner may prescribe any procedures and guidelines necessary to administer this paragraph.</w:t>
            </w:r>
          </w:p>
        </w:tc>
      </w:tr>
      <w:tr w:rsidR="00EA1814" w:rsidRPr="00EE2112" w:rsidTr="00D209B3">
        <w:trPr>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Ohio</w:t>
            </w:r>
          </w:p>
        </w:tc>
        <w:tc>
          <w:tcPr>
            <w:tcW w:w="1440" w:type="dxa"/>
            <w:shd w:val="clear" w:color="auto" w:fill="auto"/>
          </w:tcPr>
          <w:p w:rsidR="00EA1814" w:rsidRPr="00EE2112" w:rsidRDefault="00FD4E34">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"http://codes.ohio.gov/orc/5733"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Title 57,</w:t>
            </w:r>
          </w:p>
          <w:p w:rsidR="00EA1814" w:rsidRPr="00EE2112" w:rsidRDefault="00EA1814">
            <w:pPr>
              <w:rPr>
                <w:rStyle w:val="Hyperlink"/>
                <w:rFonts w:ascii="Cambria" w:hAnsi="Cambria"/>
                <w:sz w:val="22"/>
                <w:szCs w:val="22"/>
              </w:rPr>
            </w:pPr>
            <w:r w:rsidRPr="00EE2112">
              <w:rPr>
                <w:rStyle w:val="Hyperlink"/>
                <w:rFonts w:ascii="Cambria" w:hAnsi="Cambria"/>
                <w:sz w:val="22"/>
                <w:szCs w:val="22"/>
              </w:rPr>
              <w:t>Section 5733,</w:t>
            </w:r>
          </w:p>
          <w:p w:rsidR="00EA1814" w:rsidRPr="00EE2112" w:rsidRDefault="00EA1814">
            <w:pPr>
              <w:rPr>
                <w:rFonts w:ascii="Cambria" w:hAnsi="Cambria"/>
                <w:sz w:val="22"/>
                <w:szCs w:val="22"/>
              </w:rPr>
            </w:pPr>
            <w:r w:rsidRPr="00EE2112">
              <w:rPr>
                <w:rStyle w:val="Hyperlink"/>
                <w:rFonts w:ascii="Cambria" w:hAnsi="Cambria"/>
                <w:sz w:val="22"/>
                <w:szCs w:val="22"/>
              </w:rPr>
              <w:t>Subsection 40</w:t>
            </w:r>
            <w:r w:rsidR="00FD4E34" w:rsidRPr="00EE2112">
              <w:rPr>
                <w:rFonts w:ascii="Cambria" w:hAnsi="Cambria"/>
                <w:sz w:val="22"/>
                <w:szCs w:val="22"/>
              </w:rPr>
              <w:fldChar w:fldCharType="end"/>
            </w:r>
          </w:p>
        </w:tc>
        <w:tc>
          <w:tcPr>
            <w:tcW w:w="900" w:type="dxa"/>
            <w:gridSpan w:val="2"/>
            <w:shd w:val="clear" w:color="auto" w:fill="auto"/>
            <w:vAlign w:val="center"/>
          </w:tcPr>
          <w:p w:rsidR="00EA1814" w:rsidRPr="00EE2112" w:rsidRDefault="00EA1814" w:rsidP="00F47B14">
            <w:pPr>
              <w:jc w:val="center"/>
              <w:rPr>
                <w:rFonts w:ascii="Cambria" w:hAnsi="Cambria"/>
                <w:sz w:val="22"/>
                <w:szCs w:val="22"/>
              </w:rPr>
            </w:pPr>
            <w:r w:rsidRPr="00EE2112">
              <w:rPr>
                <w:rFonts w:ascii="Cambria" w:hAnsi="Cambria"/>
                <w:sz w:val="22"/>
                <w:szCs w:val="22"/>
              </w:rPr>
              <w:t>X</w:t>
            </w:r>
          </w:p>
        </w:tc>
        <w:tc>
          <w:tcPr>
            <w:tcW w:w="720" w:type="dxa"/>
            <w:shd w:val="clear" w:color="auto" w:fill="auto"/>
          </w:tcPr>
          <w:p w:rsidR="00EA1814" w:rsidRPr="00EE2112" w:rsidRDefault="00EA1814">
            <w:pPr>
              <w:rPr>
                <w:rFonts w:ascii="Cambria" w:hAnsi="Cambria"/>
                <w:sz w:val="22"/>
                <w:szCs w:val="22"/>
              </w:rPr>
            </w:pP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(N) “Qualifying pass-through entity” means a pass-through entity as defined in section 5733.04 of the Revised Code, excluding: a person described in section 501(c) of the Internal Revenue Code; a partnership with equity securities registered with the United States securities and exchange commission under section 12 of the Securities Exchange Act of 1934, as amended; or a person described in division (C) of section 5733.09 of the Revised Code.</w:t>
            </w:r>
          </w:p>
        </w:tc>
        <w:tc>
          <w:tcPr>
            <w:tcW w:w="236" w:type="dxa"/>
            <w:shd w:val="clear" w:color="auto" w:fill="auto"/>
          </w:tcPr>
          <w:p w:rsidR="00EA1814" w:rsidRPr="00EE2112" w:rsidRDefault="00EA1814">
            <w:pPr>
              <w:rPr>
                <w:rFonts w:ascii="Cambria" w:hAnsi="Cambria"/>
                <w:sz w:val="22"/>
                <w:szCs w:val="22"/>
              </w:rPr>
            </w:pPr>
          </w:p>
        </w:tc>
      </w:tr>
      <w:tr w:rsidR="00EA1814" w:rsidRPr="00EE2112" w:rsidTr="00D209B3">
        <w:trPr>
          <w:gridAfter w:val="1"/>
          <w:wAfter w:w="236" w:type="dxa"/>
          <w:cantSplit/>
          <w:trHeight w:val="135"/>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lastRenderedPageBreak/>
              <w:t>Oklahoma</w:t>
            </w:r>
          </w:p>
        </w:tc>
        <w:tc>
          <w:tcPr>
            <w:tcW w:w="1440" w:type="dxa"/>
            <w:shd w:val="clear" w:color="auto" w:fill="auto"/>
          </w:tcPr>
          <w:p w:rsidR="00EA1814" w:rsidRPr="00EE2112" w:rsidRDefault="00FD4E34" w:rsidP="007873F5">
            <w:pPr>
              <w:rPr>
                <w:rFonts w:ascii="Cambria" w:hAnsi="Cambria"/>
                <w:sz w:val="22"/>
                <w:szCs w:val="22"/>
              </w:rPr>
            </w:pPr>
            <w:hyperlink r:id="rId30" w:history="1">
              <w:r w:rsidR="00EA1814" w:rsidRPr="00EE2112">
                <w:rPr>
                  <w:rStyle w:val="Hyperlink"/>
                  <w:rFonts w:ascii="Cambria" w:hAnsi="Cambria"/>
                  <w:sz w:val="22"/>
                  <w:szCs w:val="22"/>
                </w:rPr>
                <w:t>Chapter 68, Section 2385.30</w:t>
              </w:r>
            </w:hyperlink>
            <w:r w:rsidR="00EA1814" w:rsidRPr="00EE2112">
              <w:rPr>
                <w:rFonts w:ascii="Cambria" w:hAnsi="Cambria"/>
                <w:sz w:val="22"/>
                <w:szCs w:val="22"/>
              </w:rPr>
              <w:t xml:space="preserve"> </w:t>
            </w:r>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2746B0">
            <w:pPr>
              <w:jc w:val="center"/>
              <w:rPr>
                <w:rFonts w:ascii="Cambria" w:hAnsi="Cambria"/>
                <w:sz w:val="22"/>
                <w:szCs w:val="22"/>
              </w:rPr>
            </w:pPr>
            <w:r w:rsidRPr="00EE2112">
              <w:rPr>
                <w:rFonts w:ascii="Cambria" w:hAnsi="Cambria"/>
                <w:sz w:val="22"/>
                <w:szCs w:val="22"/>
              </w:rPr>
              <w:t>X</w:t>
            </w: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2746B0">
            <w:pPr>
              <w:rPr>
                <w:rFonts w:ascii="Cambria" w:hAnsi="Cambria"/>
                <w:sz w:val="22"/>
                <w:szCs w:val="22"/>
              </w:rPr>
            </w:pPr>
            <w:r w:rsidRPr="00EE2112">
              <w:rPr>
                <w:rFonts w:ascii="Cambria" w:hAnsi="Cambria"/>
                <w:sz w:val="22"/>
                <w:szCs w:val="22"/>
              </w:rPr>
              <w:t>H.  Notwithstanding the provisions of subsection A of this section, a pass-through entity is not required to withhold tax for a nonresident member if:</w:t>
            </w:r>
          </w:p>
          <w:p w:rsidR="00EA1814" w:rsidRPr="00EE2112" w:rsidRDefault="00EA1814" w:rsidP="002746B0">
            <w:pPr>
              <w:ind w:firstLine="576"/>
              <w:rPr>
                <w:rFonts w:ascii="Cambria" w:hAnsi="Cambria"/>
                <w:sz w:val="22"/>
                <w:szCs w:val="22"/>
              </w:rPr>
            </w:pPr>
            <w:r w:rsidRPr="00EE2112">
              <w:rPr>
                <w:rFonts w:ascii="Cambria" w:hAnsi="Cambria"/>
                <w:sz w:val="22"/>
                <w:szCs w:val="22"/>
              </w:rPr>
              <w:t>3.  The entity is a publicly traded partnership, as defined by Section 7704(b) of the Internal Revenue Code, which is treated as a partnership for the purposes of the Internal Revenue Code, and which has agreed to file an annual information return reporting the name, address, taxpayer identification number and other information requested by the Tax Commission of each unitholder with an income in the state in excess of Five Hundred Dollars ($500.00).</w:t>
            </w:r>
          </w:p>
          <w:p w:rsidR="00EA1814" w:rsidRPr="00EE2112" w:rsidRDefault="00EA1814">
            <w:pPr>
              <w:rPr>
                <w:rFonts w:ascii="Cambria" w:hAnsi="Cambria"/>
                <w:sz w:val="22"/>
                <w:szCs w:val="22"/>
              </w:rPr>
            </w:pPr>
          </w:p>
        </w:tc>
      </w:tr>
      <w:tr w:rsidR="00EA1814" w:rsidRPr="00EE2112" w:rsidTr="00D209B3">
        <w:trPr>
          <w:gridAfter w:val="1"/>
          <w:wAfter w:w="236" w:type="dxa"/>
          <w:cantSplit/>
          <w:trHeight w:val="135"/>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FD4E34">
            <w:pPr>
              <w:rPr>
                <w:rFonts w:ascii="Cambria" w:hAnsi="Cambria"/>
                <w:sz w:val="22"/>
                <w:szCs w:val="22"/>
              </w:rPr>
            </w:pPr>
            <w:hyperlink r:id="rId31" w:history="1">
              <w:r w:rsidR="00EA1814" w:rsidRPr="00EE2112">
                <w:rPr>
                  <w:rStyle w:val="Hyperlink"/>
                  <w:rFonts w:ascii="Cambria" w:hAnsi="Cambria"/>
                  <w:sz w:val="22"/>
                  <w:szCs w:val="22"/>
                </w:rPr>
                <w:t>OTC 710.50-3-54</w:t>
              </w:r>
            </w:hyperlink>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4E26D8">
            <w:pPr>
              <w:jc w:val="center"/>
              <w:rPr>
                <w:rFonts w:ascii="Cambria" w:hAnsi="Cambria"/>
                <w:sz w:val="22"/>
                <w:szCs w:val="22"/>
              </w:rPr>
            </w:pPr>
            <w:bookmarkStart w:id="2" w:name="OLE_LINK1"/>
            <w:bookmarkStart w:id="3" w:name="OLE_LINK2"/>
            <w:r w:rsidRPr="00EE2112">
              <w:rPr>
                <w:rFonts w:ascii="Cambria" w:hAnsi="Cambria"/>
                <w:sz w:val="22"/>
                <w:szCs w:val="22"/>
              </w:rPr>
              <w:t>X</w:t>
            </w:r>
            <w:bookmarkEnd w:id="2"/>
            <w:bookmarkEnd w:id="3"/>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4E26D8">
            <w:pPr>
              <w:autoSpaceDE w:val="0"/>
              <w:autoSpaceDN w:val="0"/>
              <w:adjustRightInd w:val="0"/>
              <w:rPr>
                <w:rFonts w:ascii="Cambria" w:hAnsi="Cambria"/>
                <w:sz w:val="22"/>
                <w:szCs w:val="22"/>
              </w:rPr>
            </w:pPr>
            <w:r w:rsidRPr="00EE2112">
              <w:rPr>
                <w:rFonts w:ascii="Cambria" w:hAnsi="Cambria"/>
                <w:sz w:val="22"/>
                <w:szCs w:val="22"/>
              </w:rPr>
              <w:t xml:space="preserve">(f) </w:t>
            </w:r>
            <w:r w:rsidRPr="00EE2112">
              <w:rPr>
                <w:rFonts w:ascii="Cambria" w:hAnsi="Cambria"/>
                <w:b/>
                <w:bCs/>
                <w:sz w:val="22"/>
                <w:szCs w:val="22"/>
              </w:rPr>
              <w:t xml:space="preserve">When pass-through entities are not required to withhold. </w:t>
            </w:r>
            <w:r w:rsidRPr="00EE2112">
              <w:rPr>
                <w:rFonts w:ascii="Cambria" w:hAnsi="Cambria"/>
                <w:sz w:val="22"/>
                <w:szCs w:val="22"/>
              </w:rPr>
              <w:t>Withholding is not required in the following instances:</w:t>
            </w:r>
          </w:p>
          <w:p w:rsidR="00EA1814" w:rsidRPr="00EE2112" w:rsidRDefault="00EA1814" w:rsidP="004E26D8">
            <w:pPr>
              <w:autoSpaceDE w:val="0"/>
              <w:autoSpaceDN w:val="0"/>
              <w:adjustRightInd w:val="0"/>
              <w:rPr>
                <w:rFonts w:ascii="Cambria" w:hAnsi="Cambria"/>
                <w:sz w:val="22"/>
                <w:szCs w:val="22"/>
              </w:rPr>
            </w:pPr>
            <w:r w:rsidRPr="00EE2112">
              <w:rPr>
                <w:rFonts w:ascii="Cambria" w:hAnsi="Cambria"/>
                <w:sz w:val="22"/>
                <w:szCs w:val="22"/>
              </w:rPr>
              <w:t xml:space="preserve"> (6) When a pass-through entity is a publicly traded partnership, as defined by Section 7704(b) of the Internal Revenue Code, and is treated as a partnership for purposes of the Internal Revenue</w:t>
            </w:r>
          </w:p>
          <w:p w:rsidR="00EA1814" w:rsidRPr="00EE2112" w:rsidRDefault="00EA1814">
            <w:pPr>
              <w:rPr>
                <w:rFonts w:ascii="Cambria" w:hAnsi="Cambria"/>
                <w:sz w:val="22"/>
                <w:szCs w:val="22"/>
              </w:rPr>
            </w:pPr>
            <w:r w:rsidRPr="00EE2112">
              <w:rPr>
                <w:rFonts w:ascii="Cambria" w:hAnsi="Cambria"/>
                <w:sz w:val="22"/>
                <w:szCs w:val="22"/>
              </w:rPr>
              <w:t>Code. Provided the publicly traded partnership has agreed to file an annual information return reporting the name, address, taxpayer identification number, and other information requested by the Tax Commission of each unit-holder with an income in the state in excess of Five Hundred Dollars ($500.00); or,</w:t>
            </w:r>
          </w:p>
        </w:tc>
      </w:tr>
      <w:tr w:rsidR="00EA1814" w:rsidRPr="00EE2112" w:rsidTr="00D209B3">
        <w:trPr>
          <w:gridAfter w:val="1"/>
          <w:wAfter w:w="236" w:type="dxa"/>
          <w:cantSplit/>
          <w:trHeight w:val="135"/>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t>Oregon</w:t>
            </w:r>
          </w:p>
        </w:tc>
        <w:tc>
          <w:tcPr>
            <w:tcW w:w="1440" w:type="dxa"/>
            <w:shd w:val="clear" w:color="auto" w:fill="auto"/>
          </w:tcPr>
          <w:p w:rsidR="00EA1814" w:rsidRPr="00EE2112" w:rsidRDefault="0045106E">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"http://www.leg.state.or.us/ors/314.html"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Chapter 314,</w:t>
            </w:r>
          </w:p>
          <w:p w:rsidR="00EA1814" w:rsidRPr="00EE2112" w:rsidRDefault="00EA1814">
            <w:pPr>
              <w:rPr>
                <w:rFonts w:ascii="Cambria" w:hAnsi="Cambria"/>
                <w:sz w:val="22"/>
                <w:szCs w:val="22"/>
              </w:rPr>
            </w:pPr>
            <w:r w:rsidRPr="00EE2112">
              <w:rPr>
                <w:rStyle w:val="Hyperlink"/>
                <w:rFonts w:ascii="Cambria" w:hAnsi="Cambria"/>
                <w:sz w:val="22"/>
                <w:szCs w:val="22"/>
              </w:rPr>
              <w:t>Section 784</w:t>
            </w:r>
            <w:r w:rsidR="0045106E" w:rsidRPr="00EE2112">
              <w:rPr>
                <w:rFonts w:ascii="Cambria" w:hAnsi="Cambria"/>
                <w:sz w:val="22"/>
                <w:szCs w:val="22"/>
              </w:rPr>
              <w:fldChar w:fldCharType="end"/>
            </w:r>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250AE9">
            <w:pPr>
              <w:jc w:val="center"/>
              <w:rPr>
                <w:rFonts w:ascii="Cambria" w:hAnsi="Cambria"/>
                <w:sz w:val="22"/>
                <w:szCs w:val="22"/>
              </w:rPr>
            </w:pPr>
            <w:r w:rsidRPr="00EE2112">
              <w:rPr>
                <w:rFonts w:ascii="Cambria" w:hAnsi="Cambria"/>
                <w:sz w:val="22"/>
                <w:szCs w:val="22"/>
              </w:rPr>
              <w:t>X</w:t>
            </w: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1241B8">
            <w:pPr>
              <w:widowControl w:val="0"/>
              <w:tabs>
                <w:tab w:val="left" w:pos="360"/>
                <w:tab w:val="left" w:pos="720"/>
              </w:tabs>
              <w:overflowPunct w:val="0"/>
              <w:autoSpaceDE w:val="0"/>
              <w:autoSpaceDN w:val="0"/>
              <w:adjustRightInd w:val="0"/>
              <w:rPr>
                <w:rFonts w:ascii="Cambria" w:hAnsi="Cambria"/>
                <w:b/>
                <w:sz w:val="22"/>
                <w:szCs w:val="22"/>
              </w:rPr>
            </w:pPr>
            <w:r w:rsidRPr="00EE2112">
              <w:rPr>
                <w:rFonts w:ascii="Cambria" w:hAnsi="Cambria"/>
                <w:sz w:val="22"/>
                <w:szCs w:val="22"/>
              </w:rPr>
              <w:t>1) A pass-through entity is not required to withhold taxes under ORS 314.781 on behalf of a nonresident owner if:</w:t>
            </w:r>
          </w:p>
          <w:p w:rsidR="00EA1814" w:rsidRPr="00EE2112" w:rsidRDefault="00EA1814">
            <w:pPr>
              <w:rPr>
                <w:rFonts w:ascii="Cambria" w:hAnsi="Cambria"/>
                <w:sz w:val="22"/>
                <w:szCs w:val="22"/>
              </w:rPr>
            </w:pPr>
            <w:r w:rsidRPr="00EE2112">
              <w:rPr>
                <w:rFonts w:ascii="Cambria" w:hAnsi="Cambria"/>
                <w:sz w:val="22"/>
                <w:szCs w:val="22"/>
              </w:rPr>
              <w:tab/>
              <w:t>(d) The pass-through entity is a publicly traded partnership, as defined in section 7704(b) of the Internal Revenue Code, that is treated as a partnership for federal tax purposes and that agrees to file an annual information return on the form and in the time and manner prescribed by the Department of Revenue and containing the information required by the department, including but not limited to the name, address and taxpayer identification number of each person with an ownership interest in the entity that results in the person receiving Oregon source income of more than $500; or</w:t>
            </w:r>
          </w:p>
        </w:tc>
      </w:tr>
      <w:tr w:rsidR="00EA1814" w:rsidRPr="00EE2112" w:rsidTr="00D209B3">
        <w:trPr>
          <w:gridAfter w:val="1"/>
          <w:wAfter w:w="236" w:type="dxa"/>
          <w:cantSplit/>
          <w:trHeight w:val="135"/>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052AEB">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"http://arcweb.sos.state.or.us/pages/rules/oars_100/oar_150/150_314.html"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OAR 150,</w:t>
            </w:r>
          </w:p>
          <w:p w:rsidR="00EA1814" w:rsidRPr="00EE2112" w:rsidRDefault="00EA1814">
            <w:pPr>
              <w:rPr>
                <w:rFonts w:ascii="Cambria" w:hAnsi="Cambria"/>
                <w:sz w:val="22"/>
                <w:szCs w:val="22"/>
              </w:rPr>
            </w:pPr>
            <w:r w:rsidRPr="00EE2112">
              <w:rPr>
                <w:rStyle w:val="Hyperlink"/>
                <w:rFonts w:ascii="Cambria" w:hAnsi="Cambria"/>
                <w:sz w:val="22"/>
                <w:szCs w:val="22"/>
              </w:rPr>
              <w:t>Chapter 314</w:t>
            </w:r>
            <w:r w:rsidR="00052AEB" w:rsidRPr="00EE2112">
              <w:rPr>
                <w:rFonts w:ascii="Cambria" w:hAnsi="Cambria"/>
                <w:sz w:val="22"/>
                <w:szCs w:val="22"/>
              </w:rPr>
              <w:fldChar w:fldCharType="end"/>
            </w:r>
          </w:p>
        </w:tc>
        <w:tc>
          <w:tcPr>
            <w:tcW w:w="3420" w:type="dxa"/>
            <w:gridSpan w:val="7"/>
            <w:shd w:val="clear" w:color="auto" w:fill="auto"/>
            <w:vAlign w:val="center"/>
          </w:tcPr>
          <w:p w:rsidR="00EA1814" w:rsidRPr="00EE2112" w:rsidRDefault="00EA1814" w:rsidP="00250AE9">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There is no reference to PTPs in the Rule relating to the Oregon Income Tax.</w:t>
            </w:r>
          </w:p>
        </w:tc>
      </w:tr>
      <w:tr w:rsidR="00EA1814" w:rsidRPr="00EE2112" w:rsidTr="00D209B3">
        <w:trPr>
          <w:gridAfter w:val="1"/>
          <w:wAfter w:w="236" w:type="dxa"/>
          <w:cantSplit/>
          <w:trHeight w:val="135"/>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lastRenderedPageBreak/>
              <w:t>Pennsylvania</w:t>
            </w: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r w:rsidRPr="00EE2112">
              <w:rPr>
                <w:rFonts w:ascii="Cambria" w:hAnsi="Cambria"/>
                <w:sz w:val="22"/>
                <w:szCs w:val="22"/>
              </w:rPr>
              <w:t>Pennsylvania</w:t>
            </w:r>
          </w:p>
          <w:p w:rsidR="008A2D11" w:rsidRPr="00EE2112" w:rsidRDefault="008A2D11">
            <w:pPr>
              <w:rPr>
                <w:rFonts w:ascii="Cambria" w:hAnsi="Cambria"/>
                <w:sz w:val="22"/>
                <w:szCs w:val="22"/>
              </w:rPr>
            </w:pPr>
            <w:r w:rsidRPr="00EE2112">
              <w:rPr>
                <w:rFonts w:ascii="Cambria" w:hAnsi="Cambria"/>
                <w:sz w:val="22"/>
                <w:szCs w:val="22"/>
              </w:rPr>
              <w:t>(continued)</w:t>
            </w: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tc>
        <w:tc>
          <w:tcPr>
            <w:tcW w:w="144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Title 61,</w:t>
            </w:r>
          </w:p>
          <w:p w:rsidR="00EA1814" w:rsidRPr="00EE2112" w:rsidRDefault="00EA1814">
            <w:pPr>
              <w:rPr>
                <w:rFonts w:ascii="Cambria" w:hAnsi="Cambria"/>
                <w:sz w:val="22"/>
                <w:szCs w:val="22"/>
              </w:rPr>
            </w:pPr>
            <w:r w:rsidRPr="00EE2112">
              <w:rPr>
                <w:rFonts w:ascii="Cambria" w:hAnsi="Cambria"/>
                <w:sz w:val="22"/>
                <w:szCs w:val="22"/>
              </w:rPr>
              <w:t>Chapter 117</w:t>
            </w:r>
          </w:p>
          <w:p w:rsidR="00EA1814" w:rsidRPr="00EE2112" w:rsidRDefault="00EA1814">
            <w:pPr>
              <w:rPr>
                <w:rFonts w:ascii="Cambria" w:hAnsi="Cambria"/>
                <w:sz w:val="22"/>
                <w:szCs w:val="22"/>
              </w:rPr>
            </w:pPr>
          </w:p>
        </w:tc>
        <w:tc>
          <w:tcPr>
            <w:tcW w:w="3420" w:type="dxa"/>
            <w:gridSpan w:val="7"/>
            <w:shd w:val="clear" w:color="auto" w:fill="auto"/>
            <w:vAlign w:val="center"/>
          </w:tcPr>
          <w:p w:rsidR="00EA1814" w:rsidRPr="00EE2112" w:rsidRDefault="00EA1814" w:rsidP="00250AE9">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EA1814" w:rsidRPr="00EE2112" w:rsidRDefault="00EA1814" w:rsidP="008C2C00">
            <w:pPr>
              <w:rPr>
                <w:rFonts w:ascii="Cambria" w:hAnsi="Cambria"/>
                <w:sz w:val="22"/>
                <w:szCs w:val="22"/>
              </w:rPr>
            </w:pPr>
            <w:bookmarkStart w:id="4" w:name="117.17."/>
            <w:r w:rsidRPr="00EE2112">
              <w:rPr>
                <w:rFonts w:ascii="Cambria" w:hAnsi="Cambria"/>
                <w:sz w:val="22"/>
                <w:szCs w:val="22"/>
              </w:rPr>
              <w:t>§ 117.17. Partnership returns.</w:t>
            </w:r>
          </w:p>
          <w:p w:rsidR="00EA1814" w:rsidRPr="00EE2112" w:rsidRDefault="00EA1814">
            <w:pPr>
              <w:rPr>
                <w:rFonts w:ascii="Cambria" w:hAnsi="Cambria"/>
                <w:sz w:val="22"/>
                <w:szCs w:val="22"/>
              </w:rPr>
            </w:pPr>
            <w:r w:rsidRPr="00EE2112">
              <w:rPr>
                <w:rFonts w:ascii="Cambria" w:hAnsi="Cambria"/>
                <w:sz w:val="22"/>
                <w:szCs w:val="22"/>
              </w:rPr>
              <w:t> (a)  </w:t>
            </w:r>
            <w:r w:rsidRPr="00EE2112">
              <w:rPr>
                <w:rFonts w:ascii="Cambria" w:hAnsi="Cambria"/>
                <w:i/>
                <w:iCs/>
                <w:sz w:val="22"/>
                <w:szCs w:val="22"/>
              </w:rPr>
              <w:t xml:space="preserve">In general. </w:t>
            </w:r>
            <w:r w:rsidRPr="00EE2112">
              <w:rPr>
                <w:rFonts w:ascii="Cambria" w:hAnsi="Cambria"/>
                <w:sz w:val="22"/>
                <w:szCs w:val="22"/>
              </w:rPr>
              <w:t xml:space="preserve">Every partnership having any income derived from sources within this Commonwealth shall make a return for the taxable year setting forth all items of income, loss, and deduction. The return shall state specifically the items of partnership gross income and the deductions allowable and shall include the names and addresses of all the partners and the amount of the distributive shares of income, gain, loss, deduction, or credit allocated to each partner. The return shall be made for the taxable year of the partnership, irrespective of the taxable years of the partners. </w:t>
            </w:r>
            <w:bookmarkEnd w:id="4"/>
          </w:p>
        </w:tc>
      </w:tr>
      <w:tr w:rsidR="00EA1814" w:rsidRPr="00EE2112" w:rsidTr="00D209B3">
        <w:trPr>
          <w:gridAfter w:val="1"/>
          <w:wAfter w:w="236" w:type="dxa"/>
          <w:cantSplit/>
          <w:trHeight w:val="135"/>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Title 72</w:t>
            </w:r>
          </w:p>
          <w:p w:rsidR="00EA1814" w:rsidRPr="00EE2112" w:rsidRDefault="00EA1814">
            <w:pPr>
              <w:rPr>
                <w:rFonts w:ascii="Cambria" w:hAnsi="Cambria"/>
                <w:sz w:val="22"/>
                <w:szCs w:val="22"/>
              </w:rPr>
            </w:pPr>
            <w:r w:rsidRPr="00EE2112">
              <w:rPr>
                <w:rFonts w:ascii="Cambria" w:hAnsi="Cambria"/>
                <w:sz w:val="22"/>
                <w:szCs w:val="22"/>
              </w:rPr>
              <w:t>§ 7324</w:t>
            </w:r>
          </w:p>
        </w:tc>
        <w:tc>
          <w:tcPr>
            <w:tcW w:w="900" w:type="dxa"/>
            <w:gridSpan w:val="2"/>
            <w:shd w:val="clear" w:color="auto" w:fill="auto"/>
            <w:vAlign w:val="center"/>
          </w:tcPr>
          <w:p w:rsidR="00EA1814" w:rsidRPr="00EE2112" w:rsidRDefault="00EA1814" w:rsidP="00250AE9">
            <w:pPr>
              <w:jc w:val="center"/>
              <w:rPr>
                <w:rFonts w:ascii="Cambria" w:hAnsi="Cambria"/>
                <w:sz w:val="22"/>
                <w:szCs w:val="22"/>
              </w:rPr>
            </w:pPr>
            <w:r w:rsidRPr="00EE2112">
              <w:rPr>
                <w:rFonts w:ascii="Cambria" w:hAnsi="Cambria"/>
                <w:sz w:val="22"/>
                <w:szCs w:val="22"/>
              </w:rPr>
              <w:t>X</w:t>
            </w:r>
          </w:p>
        </w:tc>
        <w:tc>
          <w:tcPr>
            <w:tcW w:w="720" w:type="dxa"/>
            <w:shd w:val="clear" w:color="auto" w:fill="auto"/>
          </w:tcPr>
          <w:p w:rsidR="00EA1814" w:rsidRPr="00EE2112" w:rsidRDefault="00EA1814">
            <w:pPr>
              <w:rPr>
                <w:rFonts w:ascii="Cambria" w:hAnsi="Cambria"/>
                <w:sz w:val="22"/>
                <w:szCs w:val="22"/>
              </w:rPr>
            </w:pP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052AEB" w:rsidRPr="00EE2112" w:rsidRDefault="00EA1814" w:rsidP="00052AEB">
            <w:pPr>
              <w:widowControl w:val="0"/>
              <w:autoSpaceDE w:val="0"/>
              <w:autoSpaceDN w:val="0"/>
              <w:adjustRightInd w:val="0"/>
              <w:rPr>
                <w:rFonts w:ascii="Cambria" w:hAnsi="Cambria"/>
                <w:sz w:val="22"/>
                <w:szCs w:val="22"/>
              </w:rPr>
            </w:pPr>
            <w:r w:rsidRPr="00EE2112">
              <w:rPr>
                <w:rFonts w:ascii="Cambria" w:hAnsi="Cambria"/>
                <w:sz w:val="22"/>
                <w:szCs w:val="22"/>
              </w:rPr>
              <w:t xml:space="preserve">§ 7324. </w:t>
            </w:r>
            <w:r w:rsidR="00052AEB" w:rsidRPr="00EE2112">
              <w:rPr>
                <w:rFonts w:ascii="Cambria" w:hAnsi="Cambria"/>
                <w:sz w:val="22"/>
                <w:szCs w:val="22"/>
              </w:rPr>
              <w:t xml:space="preserve">Section 324.  General Rule.--(a)  When a partnership, estate, trust or Pennsylvania S corporation receives income from sources within this Commonwealth for any taxable year and any portion of the income is allocable to a nonresident partner, beneficiary, member or shareholder thereof, the partnership, estate, trust or Pennsylvania S corporation shall pay a withholding tax under this section at the time and in the manner prescribed by the department; however, notwithstanding any other provision of this article, all such withholding tax shall be paid over on or before the fifteenth day of the fourth month following the end of the taxable year. </w:t>
            </w:r>
          </w:p>
          <w:p w:rsidR="00052AEB" w:rsidRPr="00EE2112" w:rsidRDefault="00052AEB" w:rsidP="00052AEB">
            <w:pPr>
              <w:widowControl w:val="0"/>
              <w:autoSpaceDE w:val="0"/>
              <w:autoSpaceDN w:val="0"/>
              <w:adjustRightInd w:val="0"/>
              <w:rPr>
                <w:rFonts w:ascii="Cambria" w:hAnsi="Cambria"/>
                <w:sz w:val="22"/>
                <w:szCs w:val="22"/>
              </w:rPr>
            </w:pPr>
          </w:p>
          <w:p w:rsidR="00052AEB" w:rsidRPr="00EE2112" w:rsidRDefault="00052AEB" w:rsidP="00052AEB">
            <w:pPr>
              <w:widowControl w:val="0"/>
              <w:autoSpaceDE w:val="0"/>
              <w:autoSpaceDN w:val="0"/>
              <w:adjustRightInd w:val="0"/>
              <w:rPr>
                <w:rFonts w:ascii="Cambria" w:hAnsi="Cambria"/>
                <w:sz w:val="22"/>
                <w:szCs w:val="22"/>
              </w:rPr>
            </w:pPr>
            <w:r w:rsidRPr="00EE2112">
              <w:rPr>
                <w:rFonts w:ascii="Cambria" w:hAnsi="Cambria"/>
                <w:sz w:val="22"/>
                <w:szCs w:val="22"/>
              </w:rPr>
              <w:t>(b)  This section shall not apply to any publicly traded partnership as defined under section 7704 of the Internal Revenue Code of 1986 (Public Law 99-514, 26 U.S.C. § 7704) with equity securities registered with the Securities and Exchange Commission under section 12 of the Securities Exchange Act of 1934 (48 Stat. 881, 15 U.S.C. § 78a).</w:t>
            </w:r>
          </w:p>
          <w:p w:rsidR="00EA1814" w:rsidRPr="00EE2112" w:rsidRDefault="00EA1814" w:rsidP="00052AEB">
            <w:pPr>
              <w:rPr>
                <w:rFonts w:ascii="Cambria" w:hAnsi="Cambria"/>
                <w:sz w:val="22"/>
                <w:szCs w:val="22"/>
              </w:rPr>
            </w:pPr>
          </w:p>
        </w:tc>
      </w:tr>
      <w:tr w:rsidR="00EA1814" w:rsidRPr="00EE2112" w:rsidTr="00D209B3">
        <w:trPr>
          <w:gridAfter w:val="1"/>
          <w:wAfter w:w="236" w:type="dxa"/>
          <w:cantSplit/>
          <w:trHeight w:val="135"/>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Rhode Island</w:t>
            </w:r>
          </w:p>
        </w:tc>
        <w:tc>
          <w:tcPr>
            <w:tcW w:w="1440" w:type="dxa"/>
            <w:shd w:val="clear" w:color="auto" w:fill="auto"/>
          </w:tcPr>
          <w:p w:rsidR="00EA1814" w:rsidRPr="00EE2112" w:rsidRDefault="000D36F2">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"http://webserver.rilin.state.ri.us/Statutes/TITLE44/44-11/44-11-2.2.HTM"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Chapter 44-11</w:t>
            </w:r>
          </w:p>
          <w:p w:rsidR="00EA1814" w:rsidRPr="00EE2112" w:rsidRDefault="00EA1814">
            <w:pPr>
              <w:rPr>
                <w:rFonts w:ascii="Cambria" w:hAnsi="Cambria"/>
                <w:sz w:val="22"/>
                <w:szCs w:val="22"/>
              </w:rPr>
            </w:pPr>
            <w:r w:rsidRPr="00EE2112">
              <w:rPr>
                <w:rStyle w:val="Hyperlink"/>
                <w:rFonts w:ascii="Cambria" w:hAnsi="Cambria"/>
                <w:sz w:val="22"/>
                <w:szCs w:val="22"/>
              </w:rPr>
              <w:t>Section 2.2</w:t>
            </w:r>
            <w:r w:rsidR="000D36F2" w:rsidRPr="00EE2112">
              <w:rPr>
                <w:rFonts w:ascii="Cambria" w:hAnsi="Cambria"/>
                <w:sz w:val="22"/>
                <w:szCs w:val="22"/>
              </w:rPr>
              <w:fldChar w:fldCharType="end"/>
            </w:r>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930989">
            <w:pPr>
              <w:jc w:val="center"/>
              <w:rPr>
                <w:rFonts w:ascii="Cambria" w:hAnsi="Cambria"/>
                <w:sz w:val="22"/>
                <w:szCs w:val="22"/>
              </w:rPr>
            </w:pPr>
            <w:r w:rsidRPr="00EE2112">
              <w:rPr>
                <w:rFonts w:ascii="Cambria" w:hAnsi="Cambria"/>
                <w:sz w:val="22"/>
                <w:szCs w:val="22"/>
              </w:rPr>
              <w:t>X</w:t>
            </w: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DD7428">
            <w:pPr>
              <w:spacing w:before="100" w:beforeAutospacing="1" w:after="100" w:afterAutospacing="1"/>
              <w:rPr>
                <w:rFonts w:ascii="Cambria" w:hAnsi="Cambria"/>
                <w:sz w:val="22"/>
                <w:szCs w:val="22"/>
              </w:rPr>
            </w:pPr>
            <w:r w:rsidRPr="00EE2112">
              <w:rPr>
                <w:rFonts w:ascii="Cambria" w:hAnsi="Cambria"/>
                <w:sz w:val="22"/>
                <w:szCs w:val="22"/>
              </w:rPr>
              <w:t xml:space="preserve">   (c) Notwithstanding subsection (b), a pass-through entity is not required to withhold tax for a nonresident member if: (4) The entity is a publicly traded partnership as defined by Section 7704(b) of the Internal Revenue Code (26 U.S.C. § 7704(b)) that is treated as a partnership for the purposes of the Internal Revenue Code and that has agreed to file an annual information return reporting the name, address, taxpayer identification number and other information requested by the tax administrator of each unitholder with an income in the state in excess of $500. </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lastRenderedPageBreak/>
              <w:t>South Carolina</w:t>
            </w:r>
          </w:p>
        </w:tc>
        <w:tc>
          <w:tcPr>
            <w:tcW w:w="1440" w:type="dxa"/>
            <w:shd w:val="clear" w:color="auto" w:fill="auto"/>
          </w:tcPr>
          <w:p w:rsidR="00EA1814" w:rsidRPr="00EE2112" w:rsidRDefault="00465458">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"http://www.scstatehouse.gov/code/t12c006.php"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Title 12, Chapter 6,</w:t>
            </w:r>
          </w:p>
          <w:p w:rsidR="00EA1814" w:rsidRPr="00EE2112" w:rsidRDefault="00EA1814">
            <w:pPr>
              <w:rPr>
                <w:rStyle w:val="Hyperlink"/>
                <w:rFonts w:ascii="Cambria" w:hAnsi="Cambria"/>
                <w:sz w:val="22"/>
                <w:szCs w:val="22"/>
              </w:rPr>
            </w:pPr>
            <w:r w:rsidRPr="00EE2112">
              <w:rPr>
                <w:rStyle w:val="Hyperlink"/>
                <w:rFonts w:ascii="Cambria" w:hAnsi="Cambria"/>
                <w:sz w:val="22"/>
                <w:szCs w:val="22"/>
              </w:rPr>
              <w:t>Section 5030 and</w:t>
            </w:r>
          </w:p>
          <w:p w:rsidR="00EA1814" w:rsidRPr="00EE2112" w:rsidRDefault="00465458">
            <w:pPr>
              <w:rPr>
                <w:rFonts w:ascii="Cambria" w:hAnsi="Cambria"/>
                <w:sz w:val="22"/>
                <w:szCs w:val="22"/>
              </w:rPr>
            </w:pPr>
            <w:r w:rsidRPr="00EE2112">
              <w:rPr>
                <w:rFonts w:ascii="Cambria" w:hAnsi="Cambria"/>
                <w:sz w:val="22"/>
                <w:szCs w:val="22"/>
              </w:rPr>
              <w:fldChar w:fldCharType="end"/>
            </w:r>
          </w:p>
          <w:p w:rsidR="00EA1814" w:rsidRPr="00EE2112" w:rsidRDefault="00EA1814">
            <w:pPr>
              <w:rPr>
                <w:rFonts w:ascii="Cambria" w:hAnsi="Cambria"/>
                <w:sz w:val="22"/>
                <w:szCs w:val="22"/>
              </w:rPr>
            </w:pPr>
          </w:p>
          <w:p w:rsidR="00EA1814" w:rsidRPr="00EE2112" w:rsidRDefault="00EA1814">
            <w:pPr>
              <w:rPr>
                <w:rFonts w:ascii="Cambria" w:hAnsi="Cambria"/>
                <w:sz w:val="22"/>
                <w:szCs w:val="22"/>
              </w:rPr>
            </w:pPr>
          </w:p>
          <w:p w:rsidR="00EA1814" w:rsidRPr="00EE2112" w:rsidRDefault="00465458">
            <w:pPr>
              <w:rPr>
                <w:rFonts w:ascii="Cambria" w:hAnsi="Cambria"/>
                <w:sz w:val="22"/>
                <w:szCs w:val="22"/>
              </w:rPr>
            </w:pPr>
            <w:hyperlink r:id="rId32" w:history="1">
              <w:r w:rsidR="00EA1814" w:rsidRPr="00EE2112">
                <w:rPr>
                  <w:rStyle w:val="Hyperlink"/>
                  <w:rFonts w:ascii="Cambria" w:hAnsi="Cambria"/>
                  <w:sz w:val="22"/>
                  <w:szCs w:val="22"/>
                </w:rPr>
                <w:t>Chapter 8, Section 590</w:t>
              </w:r>
            </w:hyperlink>
          </w:p>
        </w:tc>
        <w:tc>
          <w:tcPr>
            <w:tcW w:w="3420" w:type="dxa"/>
            <w:gridSpan w:val="7"/>
            <w:shd w:val="clear" w:color="auto" w:fill="auto"/>
            <w:vAlign w:val="center"/>
          </w:tcPr>
          <w:p w:rsidR="00EA1814" w:rsidRPr="00EE2112" w:rsidRDefault="00EA1814" w:rsidP="00597AC7">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EA1814" w:rsidRPr="00EE2112" w:rsidRDefault="00465458" w:rsidP="00D74E90">
            <w:pPr>
              <w:spacing w:before="100" w:beforeAutospacing="1" w:after="100" w:afterAutospacing="1"/>
              <w:rPr>
                <w:rFonts w:ascii="Cambria" w:hAnsi="Cambria"/>
                <w:color w:val="000000"/>
                <w:sz w:val="22"/>
                <w:szCs w:val="22"/>
              </w:rPr>
            </w:pPr>
            <w:r w:rsidRPr="00EE2112">
              <w:rPr>
                <w:rFonts w:ascii="Cambria" w:hAnsi="Cambria"/>
                <w:color w:val="000000"/>
                <w:sz w:val="22"/>
                <w:szCs w:val="22"/>
              </w:rPr>
              <w:t xml:space="preserve">12-6-5030 </w:t>
            </w:r>
            <w:r w:rsidR="00EA1814" w:rsidRPr="00EE2112">
              <w:rPr>
                <w:rFonts w:ascii="Cambria" w:hAnsi="Cambria"/>
                <w:color w:val="000000"/>
                <w:sz w:val="22"/>
                <w:szCs w:val="22"/>
              </w:rPr>
              <w:t xml:space="preserve">(A)  partnership or "S" Corporation may file a composite individual income tax return on behalf of the nonresident partners or shareholders that are individuals, trusts, or estates in which the income is taxed to the trust or estate, or the department may require that a partnership or "S" Corporation file a composite individual income tax return on behalf of the nonresident partners or shareholders that are individuals, or trusts and estates in which the income is taxed to the trust or estate. </w:t>
            </w:r>
          </w:p>
          <w:p w:rsidR="00EA1814" w:rsidRPr="00EE2112" w:rsidRDefault="00465458" w:rsidP="00D74E90">
            <w:pPr>
              <w:spacing w:before="100" w:beforeAutospacing="1" w:after="100" w:afterAutospacing="1"/>
              <w:rPr>
                <w:rFonts w:ascii="Cambria" w:hAnsi="Cambria"/>
                <w:color w:val="000000"/>
                <w:sz w:val="22"/>
                <w:szCs w:val="22"/>
              </w:rPr>
            </w:pPr>
            <w:r w:rsidRPr="00EE2112">
              <w:rPr>
                <w:rFonts w:ascii="Cambria" w:hAnsi="Cambria"/>
                <w:color w:val="000000"/>
                <w:sz w:val="22"/>
                <w:szCs w:val="22"/>
              </w:rPr>
              <w:t xml:space="preserve">12- 8-590 </w:t>
            </w:r>
            <w:r w:rsidR="00EA1814" w:rsidRPr="00EE2112">
              <w:rPr>
                <w:rFonts w:ascii="Cambria" w:hAnsi="Cambria"/>
                <w:color w:val="000000"/>
                <w:sz w:val="22"/>
                <w:szCs w:val="22"/>
              </w:rPr>
              <w:t xml:space="preserve">(C) Partnerships are required to withhold income taxes at a rate of five percent on a nonresident partner's share of South Carolina taxable income of the partnership, whether distributed or undistributed, and pay the withheld amount to the department in the manner prescribed by the department. For a taxable year beginning after 1991, the partnership shall make a return and pay over the withheld funds on or before the fifteenth day of the fourth month following the close of its tax year. Taxes withheld in the name of the nonresident partner must be used as credit against taxes due at the time the nonresident files income taxes for the taxable year. </w:t>
            </w:r>
          </w:p>
          <w:p w:rsidR="00EA1814" w:rsidRPr="00EE2112" w:rsidRDefault="00EA1814" w:rsidP="00D74E90">
            <w:pPr>
              <w:spacing w:before="100" w:beforeAutospacing="1" w:after="100" w:afterAutospacing="1"/>
              <w:rPr>
                <w:rFonts w:ascii="Cambria" w:hAnsi="Cambria"/>
                <w:color w:val="000000"/>
                <w:sz w:val="22"/>
                <w:szCs w:val="22"/>
              </w:rPr>
            </w:pPr>
            <w:r w:rsidRPr="00EE2112">
              <w:rPr>
                <w:rFonts w:ascii="Cambria" w:hAnsi="Cambria"/>
                <w:color w:val="000000"/>
                <w:sz w:val="22"/>
                <w:szCs w:val="22"/>
              </w:rPr>
              <w:t xml:space="preserve">(D)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12-8-1540(A) as proof of the amount of his share of distributed or undistributed income that has been withheld. </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South Dakota</w:t>
            </w:r>
          </w:p>
        </w:tc>
        <w:tc>
          <w:tcPr>
            <w:tcW w:w="12780" w:type="dxa"/>
            <w:gridSpan w:val="9"/>
            <w:shd w:val="clear" w:color="auto" w:fill="auto"/>
          </w:tcPr>
          <w:p w:rsidR="00EA1814" w:rsidRPr="00EE2112" w:rsidRDefault="00EA1814">
            <w:pPr>
              <w:rPr>
                <w:rFonts w:ascii="Cambria" w:hAnsi="Cambria"/>
                <w:sz w:val="22"/>
                <w:szCs w:val="22"/>
              </w:rPr>
            </w:pPr>
            <w:r w:rsidRPr="00EE2112">
              <w:rPr>
                <w:rFonts w:ascii="Cambria" w:hAnsi="Cambria"/>
                <w:sz w:val="22"/>
                <w:szCs w:val="22"/>
              </w:rPr>
              <w:t>No composite return and withholding provision</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Tennessee</w:t>
            </w:r>
          </w:p>
        </w:tc>
        <w:tc>
          <w:tcPr>
            <w:tcW w:w="12780" w:type="dxa"/>
            <w:gridSpan w:val="9"/>
            <w:shd w:val="clear" w:color="auto" w:fill="auto"/>
          </w:tcPr>
          <w:p w:rsidR="00EA1814" w:rsidRPr="00EE2112" w:rsidRDefault="00EA1814">
            <w:pPr>
              <w:rPr>
                <w:rFonts w:ascii="Cambria" w:hAnsi="Cambria"/>
                <w:sz w:val="22"/>
                <w:szCs w:val="22"/>
              </w:rPr>
            </w:pPr>
            <w:r w:rsidRPr="00EE2112">
              <w:rPr>
                <w:rFonts w:ascii="Cambria" w:hAnsi="Cambria"/>
                <w:sz w:val="22"/>
                <w:szCs w:val="22"/>
              </w:rPr>
              <w:t>No composite return and withholding provision</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Texas</w:t>
            </w:r>
          </w:p>
        </w:tc>
        <w:tc>
          <w:tcPr>
            <w:tcW w:w="12780" w:type="dxa"/>
            <w:gridSpan w:val="9"/>
            <w:shd w:val="clear" w:color="auto" w:fill="auto"/>
          </w:tcPr>
          <w:p w:rsidR="00EA1814" w:rsidRPr="00EE2112" w:rsidRDefault="00EA1814">
            <w:pPr>
              <w:rPr>
                <w:rFonts w:ascii="Cambria" w:hAnsi="Cambria"/>
                <w:sz w:val="22"/>
                <w:szCs w:val="22"/>
              </w:rPr>
            </w:pPr>
            <w:r w:rsidRPr="00EE2112">
              <w:rPr>
                <w:rFonts w:ascii="Cambria" w:hAnsi="Cambria"/>
                <w:sz w:val="22"/>
                <w:szCs w:val="22"/>
              </w:rPr>
              <w:t>No composite return and withholding provision</w:t>
            </w:r>
          </w:p>
        </w:tc>
      </w:tr>
      <w:tr w:rsidR="00A2491E" w:rsidRPr="00EE2112" w:rsidTr="00D209B3">
        <w:trPr>
          <w:gridAfter w:val="1"/>
          <w:wAfter w:w="236" w:type="dxa"/>
          <w:cantSplit/>
          <w:trHeight w:val="20"/>
        </w:trPr>
        <w:tc>
          <w:tcPr>
            <w:tcW w:w="1728" w:type="dxa"/>
            <w:vMerge w:val="restart"/>
            <w:shd w:val="clear" w:color="auto" w:fill="auto"/>
          </w:tcPr>
          <w:p w:rsidR="00A2491E" w:rsidRPr="00EE2112" w:rsidRDefault="00A2491E">
            <w:pPr>
              <w:rPr>
                <w:rFonts w:ascii="Cambria" w:hAnsi="Cambria"/>
                <w:sz w:val="22"/>
                <w:szCs w:val="22"/>
              </w:rPr>
            </w:pPr>
            <w:r w:rsidRPr="00EE2112">
              <w:rPr>
                <w:rFonts w:ascii="Cambria" w:hAnsi="Cambria"/>
                <w:sz w:val="22"/>
                <w:szCs w:val="22"/>
              </w:rPr>
              <w:lastRenderedPageBreak/>
              <w:t>Utah</w:t>
            </w:r>
          </w:p>
        </w:tc>
        <w:tc>
          <w:tcPr>
            <w:tcW w:w="1440" w:type="dxa"/>
            <w:shd w:val="clear" w:color="auto" w:fill="auto"/>
          </w:tcPr>
          <w:p w:rsidR="00A2491E" w:rsidRPr="00EE2112" w:rsidRDefault="00465458" w:rsidP="002B1B44">
            <w:pPr>
              <w:rPr>
                <w:rFonts w:ascii="Cambria" w:hAnsi="Cambria"/>
                <w:color w:val="000000"/>
                <w:sz w:val="22"/>
                <w:szCs w:val="22"/>
              </w:rPr>
            </w:pPr>
            <w:hyperlink r:id="rId33" w:history="1">
              <w:r w:rsidR="00A2491E" w:rsidRPr="00EE2112">
                <w:rPr>
                  <w:rStyle w:val="Hyperlink"/>
                  <w:rFonts w:ascii="Cambria" w:hAnsi="Cambria"/>
                  <w:bCs/>
                  <w:iCs/>
                  <w:sz w:val="22"/>
                  <w:szCs w:val="22"/>
                </w:rPr>
                <w:t>59-10-1403.2</w:t>
              </w:r>
            </w:hyperlink>
          </w:p>
        </w:tc>
        <w:tc>
          <w:tcPr>
            <w:tcW w:w="900" w:type="dxa"/>
            <w:gridSpan w:val="2"/>
            <w:shd w:val="clear" w:color="auto" w:fill="auto"/>
          </w:tcPr>
          <w:p w:rsidR="00A2491E" w:rsidRPr="00EE2112" w:rsidRDefault="00A2491E" w:rsidP="001C2D64">
            <w:pPr>
              <w:rPr>
                <w:rFonts w:ascii="Cambria" w:hAnsi="Cambria"/>
                <w:color w:val="000000"/>
                <w:sz w:val="22"/>
                <w:szCs w:val="22"/>
              </w:rPr>
            </w:pPr>
          </w:p>
        </w:tc>
        <w:tc>
          <w:tcPr>
            <w:tcW w:w="720" w:type="dxa"/>
            <w:shd w:val="clear" w:color="auto" w:fill="auto"/>
            <w:vAlign w:val="center"/>
          </w:tcPr>
          <w:p w:rsidR="00A2491E" w:rsidRPr="00EE2112" w:rsidRDefault="00A2491E" w:rsidP="002B1B44">
            <w:pPr>
              <w:jc w:val="center"/>
              <w:rPr>
                <w:rFonts w:ascii="Cambria" w:hAnsi="Cambria"/>
                <w:sz w:val="22"/>
                <w:szCs w:val="22"/>
              </w:rPr>
            </w:pPr>
            <w:r w:rsidRPr="00EE2112">
              <w:rPr>
                <w:rFonts w:ascii="Cambria" w:hAnsi="Cambria"/>
                <w:sz w:val="22"/>
                <w:szCs w:val="22"/>
              </w:rPr>
              <w:t>X</w:t>
            </w:r>
          </w:p>
        </w:tc>
        <w:tc>
          <w:tcPr>
            <w:tcW w:w="1080" w:type="dxa"/>
            <w:gridSpan w:val="3"/>
            <w:shd w:val="clear" w:color="auto" w:fill="auto"/>
            <w:vAlign w:val="center"/>
          </w:tcPr>
          <w:p w:rsidR="00A2491E" w:rsidRPr="00EE2112" w:rsidRDefault="00A2491E" w:rsidP="001C2D64">
            <w:pPr>
              <w:jc w:val="center"/>
              <w:rPr>
                <w:rFonts w:ascii="Cambria" w:hAnsi="Cambria"/>
                <w:sz w:val="22"/>
                <w:szCs w:val="22"/>
              </w:rPr>
            </w:pPr>
          </w:p>
        </w:tc>
        <w:tc>
          <w:tcPr>
            <w:tcW w:w="720" w:type="dxa"/>
            <w:shd w:val="clear" w:color="auto" w:fill="auto"/>
          </w:tcPr>
          <w:p w:rsidR="00A2491E" w:rsidRPr="00EE2112" w:rsidRDefault="00A2491E" w:rsidP="001C2D64">
            <w:pPr>
              <w:rPr>
                <w:rFonts w:ascii="Cambria" w:hAnsi="Cambria"/>
                <w:sz w:val="22"/>
                <w:szCs w:val="22"/>
              </w:rPr>
            </w:pPr>
          </w:p>
        </w:tc>
        <w:tc>
          <w:tcPr>
            <w:tcW w:w="7920" w:type="dxa"/>
            <w:shd w:val="clear" w:color="auto" w:fill="auto"/>
            <w:vAlign w:val="center"/>
          </w:tcPr>
          <w:p w:rsidR="00A2491E" w:rsidRPr="00EE2112" w:rsidRDefault="00465458" w:rsidP="002B1B44">
            <w:pPr>
              <w:rPr>
                <w:rFonts w:ascii="Cambria" w:hAnsi="Cambria"/>
                <w:sz w:val="22"/>
                <w:szCs w:val="22"/>
              </w:rPr>
            </w:pPr>
            <w:r w:rsidRPr="00EE2112">
              <w:rPr>
                <w:rFonts w:ascii="Cambria" w:hAnsi="Cambria"/>
                <w:iCs/>
                <w:sz w:val="22"/>
                <w:szCs w:val="22"/>
              </w:rPr>
              <w:t>(1)(a)</w:t>
            </w:r>
            <w:r w:rsidR="00A2491E" w:rsidRPr="00EE2112">
              <w:rPr>
                <w:rFonts w:ascii="Cambria" w:hAnsi="Cambria"/>
                <w:iCs/>
                <w:sz w:val="22"/>
                <w:szCs w:val="22"/>
              </w:rPr>
              <w:t>(b) A pass-through entity is not required to pay or withhold a tax under Subsection</w:t>
            </w:r>
            <w:r w:rsidR="00A2491E" w:rsidRPr="00EE2112">
              <w:rPr>
                <w:rFonts w:ascii="Cambria" w:hAnsi="Cambria"/>
                <w:sz w:val="22"/>
                <w:szCs w:val="22"/>
              </w:rPr>
              <w:t xml:space="preserve"> </w:t>
            </w:r>
            <w:r w:rsidR="00A2491E" w:rsidRPr="00EE2112">
              <w:rPr>
                <w:rFonts w:ascii="Cambria" w:hAnsi="Cambria"/>
                <w:iCs/>
                <w:sz w:val="22"/>
                <w:szCs w:val="22"/>
              </w:rPr>
              <w:t>(1)(a):</w:t>
            </w:r>
            <w:r w:rsidR="00A2491E" w:rsidRPr="00EE2112">
              <w:rPr>
                <w:rFonts w:ascii="Cambria" w:hAnsi="Cambria"/>
                <w:sz w:val="22"/>
                <w:szCs w:val="22"/>
              </w:rPr>
              <w:br/>
            </w:r>
            <w:r w:rsidR="00A2491E" w:rsidRPr="00EE2112">
              <w:rPr>
                <w:rFonts w:ascii="Cambria" w:hAnsi="Cambria"/>
                <w:iCs/>
                <w:sz w:val="22"/>
                <w:szCs w:val="22"/>
              </w:rPr>
              <w:t>(iii) if the pass-through entity is a publicly traded partnership:</w:t>
            </w:r>
            <w:r w:rsidR="00A2491E" w:rsidRPr="00EE2112">
              <w:rPr>
                <w:rFonts w:ascii="Cambria" w:hAnsi="Cambria"/>
                <w:sz w:val="22"/>
                <w:szCs w:val="22"/>
              </w:rPr>
              <w:br/>
            </w:r>
            <w:r w:rsidR="00A2491E" w:rsidRPr="00EE2112">
              <w:rPr>
                <w:rFonts w:ascii="Cambria" w:hAnsi="Cambria"/>
                <w:iCs/>
                <w:sz w:val="22"/>
                <w:szCs w:val="22"/>
              </w:rPr>
              <w:t>(A) as defined in Section 7704(b), Internal Revenue Code;</w:t>
            </w:r>
            <w:r w:rsidR="00A2491E" w:rsidRPr="00EE2112">
              <w:rPr>
                <w:rFonts w:ascii="Cambria" w:hAnsi="Cambria"/>
                <w:sz w:val="22"/>
                <w:szCs w:val="22"/>
              </w:rPr>
              <w:br/>
            </w:r>
            <w:r w:rsidR="00A2491E" w:rsidRPr="00EE2112">
              <w:rPr>
                <w:rFonts w:ascii="Cambria" w:hAnsi="Cambria"/>
                <w:iCs/>
                <w:sz w:val="22"/>
                <w:szCs w:val="22"/>
              </w:rPr>
              <w:t>(B) that is classified as a partnership for federal income tax purposes; and</w:t>
            </w:r>
            <w:r w:rsidR="00A2491E" w:rsidRPr="00EE2112">
              <w:rPr>
                <w:rFonts w:ascii="Cambria" w:hAnsi="Cambria"/>
                <w:sz w:val="22"/>
                <w:szCs w:val="22"/>
              </w:rPr>
              <w:br/>
              <w:t> </w:t>
            </w:r>
            <w:r w:rsidR="00A2491E" w:rsidRPr="00EE2112">
              <w:rPr>
                <w:rFonts w:ascii="Cambria" w:hAnsi="Cambria"/>
                <w:iCs/>
                <w:sz w:val="22"/>
                <w:szCs w:val="22"/>
              </w:rPr>
              <w:t>(C) that files an annual information return reporting the following with respect to each</w:t>
            </w:r>
            <w:r w:rsidR="00A2491E" w:rsidRPr="00EE2112">
              <w:rPr>
                <w:rFonts w:ascii="Cambria" w:hAnsi="Cambria"/>
                <w:sz w:val="22"/>
                <w:szCs w:val="22"/>
              </w:rPr>
              <w:t xml:space="preserve"> </w:t>
            </w:r>
            <w:r w:rsidR="00A2491E" w:rsidRPr="00EE2112">
              <w:rPr>
                <w:rFonts w:ascii="Cambria" w:hAnsi="Cambria"/>
                <w:iCs/>
                <w:sz w:val="22"/>
                <w:szCs w:val="22"/>
              </w:rPr>
              <w:t>partner of the publicly traded partnership with income derived from or connected with Utah</w:t>
            </w:r>
            <w:r w:rsidR="00A2491E" w:rsidRPr="00EE2112">
              <w:rPr>
                <w:rFonts w:ascii="Cambria" w:hAnsi="Cambria"/>
                <w:sz w:val="22"/>
                <w:szCs w:val="22"/>
              </w:rPr>
              <w:t xml:space="preserve"> </w:t>
            </w:r>
            <w:r w:rsidR="00A2491E" w:rsidRPr="00EE2112">
              <w:rPr>
                <w:rFonts w:ascii="Cambria" w:hAnsi="Cambria"/>
                <w:iCs/>
                <w:sz w:val="22"/>
                <w:szCs w:val="22"/>
              </w:rPr>
              <w:t>sources that exceeds $500 in a taxable year:</w:t>
            </w:r>
          </w:p>
          <w:p w:rsidR="00A2491E" w:rsidRPr="00EE2112" w:rsidRDefault="00A2491E" w:rsidP="002B1B44">
            <w:pPr>
              <w:rPr>
                <w:rFonts w:ascii="Cambria" w:hAnsi="Cambria"/>
                <w:sz w:val="22"/>
                <w:szCs w:val="22"/>
              </w:rPr>
            </w:pPr>
            <w:r w:rsidRPr="00EE2112">
              <w:rPr>
                <w:rFonts w:ascii="Cambria" w:hAnsi="Cambria"/>
                <w:iCs/>
                <w:sz w:val="22"/>
                <w:szCs w:val="22"/>
              </w:rPr>
              <w:t>(I) the partner's name;</w:t>
            </w:r>
            <w:r w:rsidRPr="00EE2112">
              <w:rPr>
                <w:rFonts w:ascii="Cambria" w:hAnsi="Cambria"/>
                <w:sz w:val="22"/>
                <w:szCs w:val="22"/>
              </w:rPr>
              <w:br/>
            </w:r>
            <w:r w:rsidRPr="00EE2112">
              <w:rPr>
                <w:rFonts w:ascii="Cambria" w:hAnsi="Cambria"/>
                <w:iCs/>
                <w:sz w:val="22"/>
                <w:szCs w:val="22"/>
              </w:rPr>
              <w:t>(II) the partner's address;</w:t>
            </w:r>
            <w:r w:rsidRPr="00EE2112">
              <w:rPr>
                <w:rFonts w:ascii="Cambria" w:hAnsi="Cambria"/>
                <w:sz w:val="22"/>
                <w:szCs w:val="22"/>
              </w:rPr>
              <w:br/>
            </w:r>
            <w:r w:rsidRPr="00EE2112">
              <w:rPr>
                <w:rFonts w:ascii="Cambria" w:hAnsi="Cambria"/>
                <w:iCs/>
                <w:sz w:val="22"/>
                <w:szCs w:val="22"/>
              </w:rPr>
              <w:t>(III) the partner's taxpayer identification number; and</w:t>
            </w:r>
            <w:r w:rsidRPr="00EE2112">
              <w:rPr>
                <w:rFonts w:ascii="Cambria" w:hAnsi="Cambria"/>
                <w:sz w:val="22"/>
                <w:szCs w:val="22"/>
              </w:rPr>
              <w:br/>
            </w:r>
            <w:r w:rsidRPr="00EE2112">
              <w:rPr>
                <w:rFonts w:ascii="Cambria" w:hAnsi="Cambria"/>
                <w:iCs/>
                <w:sz w:val="22"/>
                <w:szCs w:val="22"/>
              </w:rPr>
              <w:t>(IV) other information required by the commission.</w:t>
            </w:r>
          </w:p>
        </w:tc>
      </w:tr>
      <w:tr w:rsidR="009F31B8" w:rsidRPr="00EE2112" w:rsidTr="00D209B3">
        <w:trPr>
          <w:gridAfter w:val="1"/>
          <w:wAfter w:w="236" w:type="dxa"/>
          <w:cantSplit/>
          <w:trHeight w:val="20"/>
        </w:trPr>
        <w:tc>
          <w:tcPr>
            <w:tcW w:w="1728" w:type="dxa"/>
            <w:vMerge/>
            <w:shd w:val="clear" w:color="auto" w:fill="auto"/>
          </w:tcPr>
          <w:p w:rsidR="009F31B8" w:rsidRPr="00EE2112" w:rsidRDefault="009F31B8">
            <w:pPr>
              <w:rPr>
                <w:rFonts w:ascii="Cambria" w:hAnsi="Cambria"/>
                <w:sz w:val="22"/>
                <w:szCs w:val="22"/>
              </w:rPr>
            </w:pPr>
          </w:p>
        </w:tc>
        <w:tc>
          <w:tcPr>
            <w:tcW w:w="1440" w:type="dxa"/>
            <w:shd w:val="clear" w:color="auto" w:fill="auto"/>
          </w:tcPr>
          <w:p w:rsidR="009F31B8" w:rsidRPr="00EE2112" w:rsidRDefault="00465458" w:rsidP="002B1B44">
            <w:pPr>
              <w:rPr>
                <w:rFonts w:ascii="Cambria" w:hAnsi="Cambria"/>
                <w:bCs/>
                <w:iCs/>
                <w:sz w:val="22"/>
                <w:szCs w:val="22"/>
              </w:rPr>
            </w:pPr>
            <w:hyperlink r:id="rId34" w:anchor="T8" w:history="1">
              <w:r w:rsidR="009F31B8" w:rsidRPr="00EE2112">
                <w:rPr>
                  <w:rStyle w:val="Hyperlink"/>
                  <w:rFonts w:ascii="Cambria" w:hAnsi="Cambria"/>
                  <w:bCs/>
                  <w:iCs/>
                  <w:sz w:val="22"/>
                  <w:szCs w:val="22"/>
                </w:rPr>
                <w:t>R865-9I-13</w:t>
              </w:r>
            </w:hyperlink>
          </w:p>
        </w:tc>
        <w:tc>
          <w:tcPr>
            <w:tcW w:w="3420" w:type="dxa"/>
            <w:gridSpan w:val="7"/>
            <w:shd w:val="clear" w:color="auto" w:fill="auto"/>
          </w:tcPr>
          <w:p w:rsidR="009F31B8" w:rsidRPr="00EE2112" w:rsidRDefault="009F31B8" w:rsidP="001C2D64">
            <w:pPr>
              <w:rPr>
                <w:rFonts w:ascii="Cambria" w:hAnsi="Cambria"/>
                <w:sz w:val="22"/>
                <w:szCs w:val="22"/>
              </w:rPr>
            </w:pPr>
            <w:r w:rsidRPr="00EE2112">
              <w:rPr>
                <w:rFonts w:ascii="Cambria" w:hAnsi="Cambria"/>
                <w:sz w:val="22"/>
                <w:szCs w:val="22"/>
              </w:rPr>
              <w:t>N/A</w:t>
            </w:r>
          </w:p>
        </w:tc>
        <w:tc>
          <w:tcPr>
            <w:tcW w:w="7920" w:type="dxa"/>
            <w:shd w:val="clear" w:color="auto" w:fill="auto"/>
            <w:vAlign w:val="center"/>
          </w:tcPr>
          <w:p w:rsidR="009F31B8" w:rsidRPr="00EE2112" w:rsidRDefault="009F31B8" w:rsidP="009F31B8">
            <w:pPr>
              <w:pStyle w:val="p1"/>
              <w:rPr>
                <w:rFonts w:ascii="Cambria" w:hAnsi="Cambria"/>
                <w:iCs/>
                <w:sz w:val="22"/>
                <w:szCs w:val="22"/>
              </w:rPr>
            </w:pPr>
            <w:r w:rsidRPr="00EE2112">
              <w:rPr>
                <w:rFonts w:ascii="Cambria" w:hAnsi="Cambria"/>
                <w:sz w:val="22"/>
                <w:szCs w:val="22"/>
              </w:rPr>
              <w:t>The rule does not reference PTPs.</w:t>
            </w:r>
          </w:p>
        </w:tc>
      </w:tr>
      <w:tr w:rsidR="00EA1814" w:rsidRPr="00EE2112" w:rsidTr="00D209B3">
        <w:trPr>
          <w:gridAfter w:val="1"/>
          <w:wAfter w:w="236" w:type="dxa"/>
          <w:cantSplit/>
          <w:trHeight w:val="135"/>
        </w:trPr>
        <w:tc>
          <w:tcPr>
            <w:tcW w:w="1728" w:type="dxa"/>
            <w:vMerge w:val="restart"/>
            <w:shd w:val="clear" w:color="auto" w:fill="auto"/>
          </w:tcPr>
          <w:p w:rsidR="00EA1814" w:rsidRPr="00EE2112" w:rsidRDefault="00EA1814">
            <w:pPr>
              <w:rPr>
                <w:rFonts w:ascii="Cambria" w:hAnsi="Cambria"/>
                <w:sz w:val="22"/>
                <w:szCs w:val="22"/>
                <w:highlight w:val="yellow"/>
              </w:rPr>
            </w:pPr>
            <w:r w:rsidRPr="00EE2112">
              <w:rPr>
                <w:rFonts w:ascii="Cambria" w:hAnsi="Cambria"/>
                <w:sz w:val="22"/>
                <w:szCs w:val="22"/>
              </w:rPr>
              <w:lastRenderedPageBreak/>
              <w:t>Vermont</w:t>
            </w:r>
          </w:p>
        </w:tc>
        <w:tc>
          <w:tcPr>
            <w:tcW w:w="144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Title 32,</w:t>
            </w:r>
          </w:p>
          <w:p w:rsidR="00EA1814" w:rsidRPr="00EE2112" w:rsidRDefault="00EA1814">
            <w:pPr>
              <w:rPr>
                <w:rFonts w:ascii="Cambria" w:hAnsi="Cambria"/>
                <w:sz w:val="22"/>
                <w:szCs w:val="22"/>
              </w:rPr>
            </w:pPr>
            <w:r w:rsidRPr="00EE2112">
              <w:rPr>
                <w:rFonts w:ascii="Cambria" w:hAnsi="Cambria"/>
                <w:sz w:val="22"/>
                <w:szCs w:val="22"/>
              </w:rPr>
              <w:t>Chapter 151,</w:t>
            </w:r>
          </w:p>
          <w:p w:rsidR="00EA1814" w:rsidRPr="00EE2112" w:rsidRDefault="00EA1814">
            <w:pPr>
              <w:rPr>
                <w:rFonts w:ascii="Cambria" w:hAnsi="Cambria"/>
                <w:sz w:val="22"/>
                <w:szCs w:val="22"/>
              </w:rPr>
            </w:pPr>
            <w:r w:rsidRPr="00EE2112">
              <w:rPr>
                <w:rFonts w:ascii="Cambria" w:hAnsi="Cambria"/>
                <w:sz w:val="22"/>
                <w:szCs w:val="22"/>
              </w:rPr>
              <w:t>Section 5920</w:t>
            </w:r>
          </w:p>
        </w:tc>
        <w:tc>
          <w:tcPr>
            <w:tcW w:w="3420" w:type="dxa"/>
            <w:gridSpan w:val="7"/>
            <w:shd w:val="clear" w:color="auto" w:fill="auto"/>
            <w:vAlign w:val="center"/>
          </w:tcPr>
          <w:p w:rsidR="00EA1814" w:rsidRPr="00EE2112" w:rsidRDefault="00EA1814" w:rsidP="005A6C2C">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222ADD" w:rsidRPr="00EE2112" w:rsidRDefault="00222ADD" w:rsidP="003A1E89">
            <w:pPr>
              <w:autoSpaceDE w:val="0"/>
              <w:autoSpaceDN w:val="0"/>
              <w:adjustRightInd w:val="0"/>
              <w:rPr>
                <w:rFonts w:ascii="Cambria" w:hAnsi="Cambria"/>
                <w:sz w:val="22"/>
                <w:szCs w:val="22"/>
              </w:rPr>
            </w:pPr>
            <w:r w:rsidRPr="00EE2112">
              <w:rPr>
                <w:rFonts w:ascii="Cambria" w:hAnsi="Cambria"/>
                <w:sz w:val="22"/>
                <w:szCs w:val="22"/>
              </w:rPr>
              <w:t>(a) 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rsidR="00222ADD" w:rsidRPr="00EE2112" w:rsidRDefault="00222ADD" w:rsidP="00E6244D">
            <w:pPr>
              <w:widowControl w:val="0"/>
              <w:autoSpaceDE w:val="0"/>
              <w:autoSpaceDN w:val="0"/>
              <w:adjustRightInd w:val="0"/>
              <w:ind w:firstLine="374"/>
              <w:rPr>
                <w:rFonts w:ascii="Cambria" w:hAnsi="Cambria"/>
                <w:sz w:val="22"/>
                <w:szCs w:val="22"/>
              </w:rPr>
            </w:pPr>
            <w:r w:rsidRPr="00EE2112">
              <w:rPr>
                <w:rFonts w:ascii="Cambria" w:hAnsi="Cambria"/>
                <w:sz w:val="22"/>
                <w:szCs w:val="22"/>
              </w:rPr>
              <w:t>(b) The commissioner may permit a partnership or limited liability company to file composite returns and to make composite payments of tax on behalf of some or all of its nonresident partners or members.</w:t>
            </w:r>
          </w:p>
          <w:p w:rsidR="00EA1814" w:rsidRPr="00EE2112" w:rsidRDefault="00222ADD" w:rsidP="00E6244D">
            <w:pPr>
              <w:autoSpaceDE w:val="0"/>
              <w:autoSpaceDN w:val="0"/>
              <w:adjustRightInd w:val="0"/>
              <w:ind w:firstLine="342"/>
              <w:rPr>
                <w:rFonts w:ascii="Cambria" w:hAnsi="Cambria"/>
                <w:sz w:val="22"/>
                <w:szCs w:val="22"/>
              </w:rPr>
            </w:pPr>
            <w:r w:rsidRPr="00EE2112">
              <w:rPr>
                <w:rFonts w:ascii="Cambria" w:hAnsi="Cambria"/>
                <w:sz w:val="22"/>
                <w:szCs w:val="22"/>
              </w:rPr>
              <w:t>(c) With respect to each of its nonresident partners or nonresident members, a partnership or limited liability company shall for each taxable period be liable for all income taxes, together with related interest and penalties, imposed on the partner or member by Vermont with respect to the income of the partnership or limited liability company. A partnership or limited liability company shall declare estimated tax, and shall pay estimated tax, including applicable interest and penalties, on such liability in the manner and at the times specified in subchapter 5 of this chapter; provided, however, that a partnership or limited liability company with a single partner or member and a tax liability under this section of $250.00 or less in the prior year, and a partnership or limited liability company with two or more partners or members and a tax liability under this section of $500.00 or less in the prior year, may file the entire estimated amount on or before the fourth payment date, January 15. For purposes of this subsection, "estimated tax" as used in subchapter 5 of this chapter shall mean an amount equal to the next-to-lowest marginal tax rate prescribed under section 5822 of this title, multiplied by the partner's or member's pro rata share of the income attributable to Vermont.</w:t>
            </w:r>
          </w:p>
        </w:tc>
      </w:tr>
      <w:tr w:rsidR="00512139" w:rsidRPr="00EE2112" w:rsidTr="00D209B3">
        <w:trPr>
          <w:gridAfter w:val="1"/>
          <w:wAfter w:w="236" w:type="dxa"/>
          <w:cantSplit/>
          <w:trHeight w:val="135"/>
        </w:trPr>
        <w:tc>
          <w:tcPr>
            <w:tcW w:w="1728" w:type="dxa"/>
            <w:vMerge/>
            <w:shd w:val="clear" w:color="auto" w:fill="auto"/>
          </w:tcPr>
          <w:p w:rsidR="00512139" w:rsidRPr="00EE2112" w:rsidRDefault="00512139">
            <w:pPr>
              <w:rPr>
                <w:rFonts w:ascii="Cambria" w:hAnsi="Cambria"/>
                <w:sz w:val="22"/>
                <w:szCs w:val="22"/>
              </w:rPr>
            </w:pPr>
          </w:p>
        </w:tc>
        <w:tc>
          <w:tcPr>
            <w:tcW w:w="1440" w:type="dxa"/>
            <w:shd w:val="clear" w:color="auto" w:fill="auto"/>
          </w:tcPr>
          <w:p w:rsidR="00512139" w:rsidRPr="00EE2112" w:rsidRDefault="00512139">
            <w:pPr>
              <w:rPr>
                <w:rFonts w:ascii="Cambria" w:hAnsi="Cambria"/>
                <w:sz w:val="22"/>
                <w:szCs w:val="22"/>
              </w:rPr>
            </w:pPr>
            <w:r w:rsidRPr="00EE2112">
              <w:rPr>
                <w:rFonts w:ascii="Cambria" w:hAnsi="Cambria"/>
                <w:sz w:val="22"/>
                <w:szCs w:val="22"/>
              </w:rPr>
              <w:t>TB-05</w:t>
            </w:r>
          </w:p>
        </w:tc>
        <w:tc>
          <w:tcPr>
            <w:tcW w:w="900" w:type="dxa"/>
            <w:gridSpan w:val="2"/>
            <w:shd w:val="clear" w:color="auto" w:fill="auto"/>
            <w:vAlign w:val="center"/>
          </w:tcPr>
          <w:p w:rsidR="00512139" w:rsidRPr="00EE2112" w:rsidRDefault="00924210" w:rsidP="006971FC">
            <w:pPr>
              <w:jc w:val="center"/>
              <w:rPr>
                <w:rFonts w:ascii="Cambria" w:hAnsi="Cambria"/>
                <w:sz w:val="22"/>
                <w:szCs w:val="22"/>
              </w:rPr>
            </w:pPr>
            <w:r w:rsidRPr="00EE2112">
              <w:rPr>
                <w:rFonts w:ascii="Cambria" w:hAnsi="Cambria"/>
                <w:sz w:val="22"/>
                <w:szCs w:val="22"/>
              </w:rPr>
              <w:t>X</w:t>
            </w:r>
          </w:p>
        </w:tc>
        <w:tc>
          <w:tcPr>
            <w:tcW w:w="720" w:type="dxa"/>
            <w:shd w:val="clear" w:color="auto" w:fill="auto"/>
            <w:vAlign w:val="center"/>
          </w:tcPr>
          <w:p w:rsidR="00512139" w:rsidRPr="00EE2112" w:rsidRDefault="00512139" w:rsidP="006971FC">
            <w:pPr>
              <w:jc w:val="center"/>
              <w:rPr>
                <w:rFonts w:ascii="Cambria" w:hAnsi="Cambria"/>
                <w:sz w:val="22"/>
                <w:szCs w:val="22"/>
              </w:rPr>
            </w:pPr>
          </w:p>
        </w:tc>
        <w:tc>
          <w:tcPr>
            <w:tcW w:w="1080" w:type="dxa"/>
            <w:gridSpan w:val="3"/>
            <w:shd w:val="clear" w:color="auto" w:fill="auto"/>
            <w:vAlign w:val="center"/>
          </w:tcPr>
          <w:p w:rsidR="00512139" w:rsidRPr="00EE2112" w:rsidRDefault="00512139" w:rsidP="006971FC">
            <w:pPr>
              <w:jc w:val="center"/>
              <w:rPr>
                <w:rFonts w:ascii="Cambria" w:hAnsi="Cambria"/>
                <w:sz w:val="22"/>
                <w:szCs w:val="22"/>
              </w:rPr>
            </w:pPr>
          </w:p>
        </w:tc>
        <w:tc>
          <w:tcPr>
            <w:tcW w:w="720" w:type="dxa"/>
            <w:shd w:val="clear" w:color="auto" w:fill="auto"/>
            <w:vAlign w:val="center"/>
          </w:tcPr>
          <w:p w:rsidR="00512139" w:rsidRPr="00EE2112" w:rsidRDefault="00512139" w:rsidP="006971FC">
            <w:pPr>
              <w:jc w:val="center"/>
              <w:rPr>
                <w:rFonts w:ascii="Cambria" w:hAnsi="Cambria"/>
                <w:sz w:val="22"/>
                <w:szCs w:val="22"/>
              </w:rPr>
            </w:pPr>
          </w:p>
        </w:tc>
        <w:tc>
          <w:tcPr>
            <w:tcW w:w="7920" w:type="dxa"/>
            <w:shd w:val="clear" w:color="auto" w:fill="auto"/>
          </w:tcPr>
          <w:p w:rsidR="00924210" w:rsidRPr="00EE2112" w:rsidRDefault="00924210" w:rsidP="00924210">
            <w:pPr>
              <w:pStyle w:val="Default"/>
              <w:rPr>
                <w:rFonts w:ascii="Cambria" w:hAnsi="Cambria" w:cs="Times New Roman"/>
                <w:sz w:val="22"/>
                <w:szCs w:val="22"/>
              </w:rPr>
            </w:pPr>
            <w:r w:rsidRPr="00EE2112">
              <w:rPr>
                <w:rFonts w:ascii="Cambria" w:hAnsi="Cambria" w:cs="Times New Roman"/>
                <w:sz w:val="22"/>
                <w:szCs w:val="22"/>
              </w:rPr>
              <w:t xml:space="preserve">B. </w:t>
            </w:r>
            <w:r w:rsidRPr="00EE2112">
              <w:rPr>
                <w:rFonts w:ascii="Cambria" w:hAnsi="Cambria" w:cs="Times New Roman"/>
                <w:sz w:val="22"/>
                <w:szCs w:val="22"/>
                <w:u w:val="single"/>
              </w:rPr>
              <w:t xml:space="preserve">ESTIMATED TAX PAYMENTS </w:t>
            </w:r>
          </w:p>
          <w:p w:rsidR="00924210" w:rsidRPr="00EE2112" w:rsidRDefault="00924210" w:rsidP="00924210">
            <w:pPr>
              <w:pStyle w:val="Default"/>
              <w:rPr>
                <w:rFonts w:ascii="Cambria" w:hAnsi="Cambria" w:cs="Times New Roman"/>
                <w:sz w:val="22"/>
                <w:szCs w:val="22"/>
              </w:rPr>
            </w:pPr>
            <w:r w:rsidRPr="00EE2112">
              <w:rPr>
                <w:rFonts w:ascii="Cambria" w:hAnsi="Cambria" w:cs="Times New Roman"/>
                <w:sz w:val="22"/>
                <w:szCs w:val="22"/>
              </w:rPr>
              <w:t xml:space="preserve">Requirement: Effective for tax years beginning on or after January 1, 1997, every </w:t>
            </w:r>
          </w:p>
          <w:p w:rsidR="00924210" w:rsidRPr="00EE2112" w:rsidRDefault="00924210" w:rsidP="00924210">
            <w:pPr>
              <w:autoSpaceDE w:val="0"/>
              <w:autoSpaceDN w:val="0"/>
              <w:adjustRightInd w:val="0"/>
              <w:rPr>
                <w:rFonts w:ascii="Cambria" w:hAnsi="Cambria"/>
                <w:sz w:val="22"/>
                <w:szCs w:val="22"/>
              </w:rPr>
            </w:pPr>
            <w:r w:rsidRPr="00EE2112">
              <w:rPr>
                <w:rFonts w:ascii="Cambria" w:hAnsi="Cambria"/>
                <w:sz w:val="22"/>
                <w:szCs w:val="22"/>
              </w:rPr>
              <w:t xml:space="preserve">S Corporation, Partnership (other than a Publicly Traded Partnership1), and Limited Liability Company that engages in business in Vermont must declare estimated tax and pay estimated tax, with respect to its </w:t>
            </w:r>
            <w:r w:rsidRPr="00EE2112">
              <w:rPr>
                <w:rFonts w:ascii="Cambria" w:hAnsi="Cambria"/>
                <w:b/>
                <w:bCs/>
                <w:sz w:val="22"/>
                <w:szCs w:val="22"/>
              </w:rPr>
              <w:t xml:space="preserve">nonresident </w:t>
            </w:r>
            <w:r w:rsidRPr="00EE2112">
              <w:rPr>
                <w:rFonts w:ascii="Cambria" w:hAnsi="Cambria"/>
                <w:sz w:val="22"/>
                <w:szCs w:val="22"/>
              </w:rPr>
              <w:t>shareholders, partners and members.</w:t>
            </w:r>
          </w:p>
          <w:p w:rsidR="00512139" w:rsidRPr="00EE2112" w:rsidRDefault="00512139" w:rsidP="004440FD">
            <w:pPr>
              <w:autoSpaceDE w:val="0"/>
              <w:autoSpaceDN w:val="0"/>
              <w:adjustRightInd w:val="0"/>
              <w:rPr>
                <w:rFonts w:ascii="Cambria" w:hAnsi="Cambria"/>
                <w:sz w:val="22"/>
                <w:szCs w:val="22"/>
              </w:rPr>
            </w:pPr>
          </w:p>
        </w:tc>
      </w:tr>
      <w:tr w:rsidR="00EA1814" w:rsidRPr="00EE2112" w:rsidTr="00D209B3">
        <w:trPr>
          <w:gridAfter w:val="1"/>
          <w:wAfter w:w="236" w:type="dxa"/>
          <w:cantSplit/>
          <w:trHeight w:val="90"/>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t>Virginia</w:t>
            </w: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p w:rsidR="008A2D11" w:rsidRPr="00EE2112" w:rsidRDefault="008A2D11">
            <w:pPr>
              <w:rPr>
                <w:rFonts w:ascii="Cambria" w:hAnsi="Cambria"/>
                <w:sz w:val="22"/>
                <w:szCs w:val="22"/>
              </w:rPr>
            </w:pPr>
          </w:p>
        </w:tc>
        <w:tc>
          <w:tcPr>
            <w:tcW w:w="1440" w:type="dxa"/>
            <w:shd w:val="clear" w:color="auto" w:fill="auto"/>
          </w:tcPr>
          <w:p w:rsidR="00EA1814" w:rsidRPr="00EE2112" w:rsidRDefault="00E95619">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"http://lis.virginia.gov/cgi-bin/legp604.exe?000+cod+58.1-486.2"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Title 58.1</w:t>
            </w:r>
            <w:r w:rsidRPr="00EE2112">
              <w:rPr>
                <w:rStyle w:val="Hyperlink"/>
                <w:rFonts w:ascii="Cambria" w:hAnsi="Cambria"/>
                <w:sz w:val="22"/>
                <w:szCs w:val="22"/>
              </w:rPr>
              <w:t>, Chapter 3</w:t>
            </w:r>
          </w:p>
          <w:p w:rsidR="00EA1814" w:rsidRPr="00EE2112" w:rsidRDefault="00EA1814">
            <w:pPr>
              <w:rPr>
                <w:rFonts w:ascii="Cambria" w:hAnsi="Cambria"/>
                <w:sz w:val="22"/>
                <w:szCs w:val="22"/>
              </w:rPr>
            </w:pPr>
            <w:r w:rsidRPr="00EE2112">
              <w:rPr>
                <w:rStyle w:val="Hyperlink"/>
                <w:rFonts w:ascii="Cambria" w:hAnsi="Cambria"/>
                <w:sz w:val="22"/>
                <w:szCs w:val="22"/>
              </w:rPr>
              <w:t>Section 486.2</w:t>
            </w:r>
            <w:r w:rsidR="00E95619" w:rsidRPr="00EE2112">
              <w:rPr>
                <w:rFonts w:ascii="Cambria" w:hAnsi="Cambria"/>
                <w:sz w:val="22"/>
                <w:szCs w:val="22"/>
              </w:rPr>
              <w:fldChar w:fldCharType="end"/>
            </w:r>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190A57">
            <w:pPr>
              <w:jc w:val="center"/>
              <w:rPr>
                <w:rFonts w:ascii="Cambria" w:hAnsi="Cambria"/>
                <w:sz w:val="22"/>
                <w:szCs w:val="22"/>
              </w:rPr>
            </w:pPr>
            <w:r w:rsidRPr="00EE2112">
              <w:rPr>
                <w:rFonts w:ascii="Cambria" w:hAnsi="Cambria"/>
                <w:sz w:val="22"/>
                <w:szCs w:val="22"/>
              </w:rPr>
              <w:t>X</w:t>
            </w:r>
          </w:p>
        </w:tc>
        <w:tc>
          <w:tcPr>
            <w:tcW w:w="7920" w:type="dxa"/>
            <w:shd w:val="clear" w:color="auto" w:fill="auto"/>
          </w:tcPr>
          <w:p w:rsidR="00EA1814" w:rsidRPr="00EE2112" w:rsidRDefault="00EA1814" w:rsidP="002F595C">
            <w:pPr>
              <w:rPr>
                <w:rFonts w:ascii="Cambria" w:hAnsi="Cambria"/>
                <w:sz w:val="22"/>
                <w:szCs w:val="22"/>
              </w:rPr>
            </w:pPr>
            <w:r w:rsidRPr="00EE2112">
              <w:rPr>
                <w:rFonts w:ascii="Cambria" w:hAnsi="Cambria"/>
                <w:sz w:val="22"/>
                <w:szCs w:val="22"/>
              </w:rPr>
              <w:t>C. Withholding shall not be required:</w:t>
            </w:r>
          </w:p>
          <w:p w:rsidR="00EA1814" w:rsidRPr="00EE2112" w:rsidRDefault="00EA1814" w:rsidP="002F595C">
            <w:pPr>
              <w:pStyle w:val="NormalWeb"/>
              <w:spacing w:before="0" w:beforeAutospacing="0"/>
              <w:rPr>
                <w:rFonts w:ascii="Cambria" w:hAnsi="Cambria" w:cs="Times New Roman"/>
                <w:sz w:val="22"/>
                <w:szCs w:val="22"/>
              </w:rPr>
            </w:pPr>
            <w:r w:rsidRPr="00EE2112">
              <w:rPr>
                <w:rFonts w:ascii="Cambria" w:hAnsi="Cambria" w:cs="Times New Roman"/>
                <w:sz w:val="22"/>
                <w:szCs w:val="22"/>
              </w:rPr>
              <w:t xml:space="preserve">3. When compliance will cause undue hardship on the pass-through entity. However, no pass-through entity shall be exempt under this subdivision from complying with the withholding requirements of this section unless the Tax Commissioner, in his discretion, approves in writing the pass-through entity's written petition for exemption from the withholding requirements of this section based on undue hardship. The Tax Commissioner may prescribe the form and contents of such a petition and specify standards for when a pass-through entity will not be required to comply with the withholding requirements of this section due to undue hardship. The standards for undue hardship, determined by the Tax Commissioner in his discretion, shall take into account (among other relevant factors) the ability of a pass-through entity to comply at reasonable cost with the withholding requirements of this section and the cost to the Commonwealth of collecting the tax directly from a nonresident owner who does not voluntarily file a return and pay the amount of tax due under this chapter with respect to his allocable Virginia taxable income. </w:t>
            </w:r>
          </w:p>
        </w:tc>
      </w:tr>
      <w:tr w:rsidR="00EA1814" w:rsidRPr="00EE2112" w:rsidTr="00D209B3">
        <w:trPr>
          <w:gridAfter w:val="1"/>
          <w:wAfter w:w="236" w:type="dxa"/>
          <w:cantSplit/>
          <w:trHeight w:val="562"/>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E95619" w:rsidP="00E95619">
            <w:pPr>
              <w:rPr>
                <w:rFonts w:ascii="Cambria" w:hAnsi="Cambria"/>
                <w:sz w:val="22"/>
                <w:szCs w:val="22"/>
              </w:rPr>
            </w:pPr>
            <w:hyperlink r:id="rId35" w:history="1">
              <w:r w:rsidR="00EA1814" w:rsidRPr="00EE2112">
                <w:rPr>
                  <w:rStyle w:val="Hyperlink"/>
                  <w:rFonts w:ascii="Cambria" w:hAnsi="Cambria"/>
                  <w:sz w:val="22"/>
                  <w:szCs w:val="22"/>
                </w:rPr>
                <w:t>Guidelines P</w:t>
              </w:r>
              <w:r w:rsidRPr="00EE2112">
                <w:rPr>
                  <w:rStyle w:val="Hyperlink"/>
                  <w:rFonts w:ascii="Cambria" w:hAnsi="Cambria"/>
                  <w:sz w:val="22"/>
                  <w:szCs w:val="22"/>
                </w:rPr>
                <w:t>D-07-150</w:t>
              </w:r>
            </w:hyperlink>
          </w:p>
        </w:tc>
        <w:tc>
          <w:tcPr>
            <w:tcW w:w="900" w:type="dxa"/>
            <w:gridSpan w:val="2"/>
            <w:shd w:val="clear" w:color="auto" w:fill="auto"/>
            <w:vAlign w:val="center"/>
          </w:tcPr>
          <w:p w:rsidR="00EA1814" w:rsidRPr="00EE2112" w:rsidRDefault="00EA1814" w:rsidP="00997C9B">
            <w:pPr>
              <w:jc w:val="center"/>
              <w:rPr>
                <w:rFonts w:ascii="Cambria" w:hAnsi="Cambria"/>
                <w:sz w:val="22"/>
                <w:szCs w:val="22"/>
              </w:rPr>
            </w:pPr>
            <w:r w:rsidRPr="00EE2112">
              <w:rPr>
                <w:rFonts w:ascii="Cambria" w:hAnsi="Cambria"/>
                <w:sz w:val="22"/>
                <w:szCs w:val="22"/>
              </w:rPr>
              <w:t>X</w:t>
            </w:r>
          </w:p>
        </w:tc>
        <w:tc>
          <w:tcPr>
            <w:tcW w:w="720" w:type="dxa"/>
            <w:shd w:val="clear" w:color="auto" w:fill="auto"/>
          </w:tcPr>
          <w:p w:rsidR="00EA1814" w:rsidRPr="00EE2112" w:rsidRDefault="00EA1814">
            <w:pPr>
              <w:rPr>
                <w:rFonts w:ascii="Cambria" w:hAnsi="Cambria"/>
                <w:sz w:val="22"/>
                <w:szCs w:val="22"/>
              </w:rPr>
            </w:pP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997C9B">
            <w:pPr>
              <w:pStyle w:val="Default"/>
              <w:rPr>
                <w:rFonts w:ascii="Cambria" w:hAnsi="Cambria" w:cs="Times New Roman"/>
                <w:sz w:val="22"/>
                <w:szCs w:val="22"/>
              </w:rPr>
            </w:pPr>
            <w:r w:rsidRPr="00EE2112">
              <w:rPr>
                <w:rFonts w:ascii="Cambria" w:hAnsi="Cambria" w:cs="Times New Roman"/>
                <w:b/>
                <w:bCs/>
                <w:sz w:val="22"/>
                <w:szCs w:val="22"/>
              </w:rPr>
              <w:t xml:space="preserve">Exceptions- </w:t>
            </w:r>
            <w:r w:rsidRPr="00EE2112">
              <w:rPr>
                <w:rFonts w:ascii="Cambria" w:hAnsi="Cambria" w:cs="Times New Roman"/>
                <w:sz w:val="22"/>
                <w:szCs w:val="22"/>
              </w:rPr>
              <w:t xml:space="preserve">Publicly Traded Partnerships </w:t>
            </w:r>
          </w:p>
          <w:p w:rsidR="00EA1814" w:rsidRPr="00EE2112" w:rsidRDefault="00EA1814" w:rsidP="00997C9B">
            <w:pPr>
              <w:rPr>
                <w:rFonts w:ascii="Cambria" w:hAnsi="Cambria"/>
                <w:sz w:val="22"/>
                <w:szCs w:val="22"/>
              </w:rPr>
            </w:pPr>
            <w:r w:rsidRPr="00EE2112">
              <w:rPr>
                <w:rFonts w:ascii="Cambria" w:hAnsi="Cambria"/>
                <w:sz w:val="22"/>
                <w:szCs w:val="22"/>
              </w:rPr>
              <w:t>A publicly traded partnership will not be required to pay the withholding tax if it is a publicly traded partnership as defined by § 7704 b of the Internal Revenue Code, as in effect on January 1, 2007, is treated as a partnership for the purposes of federal income taxation, and files Virginia Form 502 and the related schedules.</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Washington</w:t>
            </w:r>
          </w:p>
        </w:tc>
        <w:tc>
          <w:tcPr>
            <w:tcW w:w="12780" w:type="dxa"/>
            <w:gridSpan w:val="9"/>
            <w:shd w:val="clear" w:color="auto" w:fill="auto"/>
          </w:tcPr>
          <w:p w:rsidR="00EA1814" w:rsidRPr="00EE2112" w:rsidRDefault="00EA1814">
            <w:pPr>
              <w:rPr>
                <w:rFonts w:ascii="Cambria" w:hAnsi="Cambria"/>
                <w:sz w:val="22"/>
                <w:szCs w:val="22"/>
              </w:rPr>
            </w:pPr>
            <w:r w:rsidRPr="00EE2112">
              <w:rPr>
                <w:rFonts w:ascii="Cambria" w:hAnsi="Cambria"/>
                <w:sz w:val="22"/>
                <w:szCs w:val="22"/>
              </w:rPr>
              <w:t>No composite return and withholding provision</w:t>
            </w:r>
          </w:p>
        </w:tc>
      </w:tr>
      <w:tr w:rsidR="00EA1814" w:rsidRPr="00EE2112" w:rsidTr="00D209B3">
        <w:trPr>
          <w:gridAfter w:val="1"/>
          <w:wAfter w:w="236" w:type="dxa"/>
          <w:cantSplit/>
          <w:trHeight w:val="135"/>
        </w:trPr>
        <w:tc>
          <w:tcPr>
            <w:tcW w:w="1728" w:type="dxa"/>
            <w:vMerge w:val="restart"/>
            <w:shd w:val="clear" w:color="auto" w:fill="auto"/>
          </w:tcPr>
          <w:p w:rsidR="00EA1814" w:rsidRPr="00EE2112" w:rsidRDefault="00EA1814">
            <w:pPr>
              <w:rPr>
                <w:rFonts w:ascii="Cambria" w:hAnsi="Cambria"/>
                <w:sz w:val="22"/>
                <w:szCs w:val="22"/>
              </w:rPr>
            </w:pPr>
            <w:r w:rsidRPr="00EE2112">
              <w:rPr>
                <w:rFonts w:ascii="Cambria" w:hAnsi="Cambria"/>
                <w:sz w:val="22"/>
                <w:szCs w:val="22"/>
              </w:rPr>
              <w:lastRenderedPageBreak/>
              <w:t>West Virginia</w:t>
            </w:r>
          </w:p>
        </w:tc>
        <w:tc>
          <w:tcPr>
            <w:tcW w:w="1440" w:type="dxa"/>
            <w:shd w:val="clear" w:color="auto" w:fill="auto"/>
          </w:tcPr>
          <w:p w:rsidR="00EA1814" w:rsidRPr="00EE2112" w:rsidRDefault="00E95619">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"http://www.legis.state.wv.us/WVCODE/ChapterEntire.cfm?chap=11&amp;art=21&amp;section=71A" \l "21"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Chapter 11,</w:t>
            </w:r>
          </w:p>
          <w:p w:rsidR="00EA1814" w:rsidRPr="00EE2112" w:rsidRDefault="00EA1814">
            <w:pPr>
              <w:rPr>
                <w:rStyle w:val="Hyperlink"/>
                <w:rFonts w:ascii="Cambria" w:hAnsi="Cambria"/>
                <w:sz w:val="22"/>
                <w:szCs w:val="22"/>
              </w:rPr>
            </w:pPr>
            <w:r w:rsidRPr="00EE2112">
              <w:rPr>
                <w:rStyle w:val="Hyperlink"/>
                <w:rFonts w:ascii="Cambria" w:hAnsi="Cambria"/>
                <w:sz w:val="22"/>
                <w:szCs w:val="22"/>
              </w:rPr>
              <w:t>Section 21,</w:t>
            </w:r>
          </w:p>
          <w:p w:rsidR="00EA1814" w:rsidRPr="00EE2112" w:rsidRDefault="00EA1814">
            <w:pPr>
              <w:rPr>
                <w:rFonts w:ascii="Cambria" w:hAnsi="Cambria"/>
                <w:sz w:val="22"/>
                <w:szCs w:val="22"/>
              </w:rPr>
            </w:pPr>
            <w:r w:rsidRPr="00EE2112">
              <w:rPr>
                <w:rStyle w:val="Hyperlink"/>
                <w:rFonts w:ascii="Cambria" w:hAnsi="Cambria"/>
                <w:sz w:val="22"/>
                <w:szCs w:val="22"/>
              </w:rPr>
              <w:t>Subsection 71a</w:t>
            </w:r>
            <w:r w:rsidR="00E95619" w:rsidRPr="00EE2112">
              <w:rPr>
                <w:rFonts w:ascii="Cambria" w:hAnsi="Cambria"/>
                <w:sz w:val="22"/>
                <w:szCs w:val="22"/>
              </w:rPr>
              <w:fldChar w:fldCharType="end"/>
            </w:r>
          </w:p>
        </w:tc>
        <w:tc>
          <w:tcPr>
            <w:tcW w:w="3420" w:type="dxa"/>
            <w:gridSpan w:val="7"/>
            <w:shd w:val="clear" w:color="auto" w:fill="auto"/>
            <w:vAlign w:val="center"/>
          </w:tcPr>
          <w:p w:rsidR="00EA1814" w:rsidRPr="00EE2112" w:rsidRDefault="00EA1814" w:rsidP="006971FC">
            <w:pPr>
              <w:jc w:val="center"/>
              <w:rPr>
                <w:rFonts w:ascii="Cambria" w:hAnsi="Cambria"/>
                <w:sz w:val="22"/>
                <w:szCs w:val="22"/>
              </w:rPr>
            </w:pPr>
            <w:r w:rsidRPr="00EE2112">
              <w:rPr>
                <w:rFonts w:ascii="Cambria" w:hAnsi="Cambria"/>
                <w:sz w:val="22"/>
                <w:szCs w:val="22"/>
              </w:rPr>
              <w:t>N/A</w:t>
            </w:r>
          </w:p>
        </w:tc>
        <w:tc>
          <w:tcPr>
            <w:tcW w:w="792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 xml:space="preserve">(a) </w:t>
            </w:r>
            <w:r w:rsidRPr="00EE2112">
              <w:rPr>
                <w:rFonts w:ascii="Cambria" w:hAnsi="Cambria"/>
                <w:i/>
                <w:iCs/>
                <w:sz w:val="22"/>
                <w:szCs w:val="22"/>
              </w:rPr>
              <w:t>General rule</w:t>
            </w:r>
            <w:r w:rsidRPr="00EE2112">
              <w:rPr>
                <w:rFonts w:ascii="Cambria" w:hAnsi="Cambria"/>
                <w:sz w:val="22"/>
                <w:szCs w:val="22"/>
              </w:rPr>
              <w:t>. -- For the privilege of doing business in this state or deriving rents or royalties from real or tangible personal property located in this state, including, but not limited to, natural resources in place and standing timber, a partnership, S corporation, estate or trust, which is treated as a pass-through entity for federal income tax purposes and which has taxable income for the taxable year derived from or connected with West Virginia sources any portion of which is allocable to a nonresident partner, nonresident shareholder, or nonresident beneficiary, as the case may be, shall pay a withholding tax under this section, except as provided in subsections (c) and (k) of this section.</w:t>
            </w:r>
          </w:p>
        </w:tc>
      </w:tr>
      <w:tr w:rsidR="00EA1814" w:rsidRPr="00EE2112" w:rsidTr="00D209B3">
        <w:trPr>
          <w:gridAfter w:val="1"/>
          <w:wAfter w:w="236" w:type="dxa"/>
          <w:cantSplit/>
          <w:trHeight w:val="135"/>
        </w:trPr>
        <w:tc>
          <w:tcPr>
            <w:tcW w:w="1728" w:type="dxa"/>
            <w:vMerge/>
            <w:shd w:val="clear" w:color="auto" w:fill="auto"/>
          </w:tcPr>
          <w:p w:rsidR="00EA1814" w:rsidRPr="00EE2112" w:rsidRDefault="00EA1814">
            <w:pPr>
              <w:rPr>
                <w:rFonts w:ascii="Cambria" w:hAnsi="Cambria"/>
                <w:sz w:val="22"/>
                <w:szCs w:val="22"/>
              </w:rPr>
            </w:pPr>
          </w:p>
        </w:tc>
        <w:tc>
          <w:tcPr>
            <w:tcW w:w="1440"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CSR Title 110,</w:t>
            </w:r>
          </w:p>
          <w:p w:rsidR="00EA1814" w:rsidRPr="00EE2112" w:rsidRDefault="00EA1814">
            <w:pPr>
              <w:rPr>
                <w:rFonts w:ascii="Cambria" w:hAnsi="Cambria"/>
                <w:sz w:val="22"/>
                <w:szCs w:val="22"/>
              </w:rPr>
            </w:pPr>
            <w:r w:rsidRPr="00EE2112">
              <w:rPr>
                <w:rFonts w:ascii="Cambria" w:hAnsi="Cambria"/>
                <w:sz w:val="22"/>
                <w:szCs w:val="22"/>
              </w:rPr>
              <w:t>Series 21-51a</w:t>
            </w:r>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190A57">
            <w:pPr>
              <w:jc w:val="center"/>
              <w:rPr>
                <w:rFonts w:ascii="Cambria" w:hAnsi="Cambria"/>
                <w:sz w:val="22"/>
                <w:szCs w:val="22"/>
              </w:rPr>
            </w:pPr>
            <w:r w:rsidRPr="00EE2112">
              <w:rPr>
                <w:rFonts w:ascii="Cambria" w:hAnsi="Cambria"/>
                <w:sz w:val="22"/>
                <w:szCs w:val="22"/>
              </w:rPr>
              <w:t>X</w:t>
            </w:r>
          </w:p>
        </w:tc>
        <w:tc>
          <w:tcPr>
            <w:tcW w:w="7920" w:type="dxa"/>
            <w:shd w:val="clear" w:color="auto" w:fill="auto"/>
          </w:tcPr>
          <w:p w:rsidR="00EA1814" w:rsidRPr="00EE2112" w:rsidRDefault="00EA1814" w:rsidP="0093274A">
            <w:pPr>
              <w:tabs>
                <w:tab w:val="left" w:pos="1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right" w:pos="9360"/>
              </w:tabs>
              <w:ind w:firstLine="12"/>
              <w:jc w:val="both"/>
              <w:rPr>
                <w:rFonts w:ascii="Cambria" w:hAnsi="Cambria"/>
                <w:sz w:val="22"/>
                <w:szCs w:val="22"/>
              </w:rPr>
            </w:pPr>
            <w:r w:rsidRPr="00EE2112">
              <w:rPr>
                <w:rFonts w:ascii="Cambria" w:hAnsi="Cambria"/>
                <w:sz w:val="22"/>
                <w:szCs w:val="22"/>
              </w:rPr>
              <w:t>51a.1.  Any return required under the West Virginia Personal Income Tax Act for nonresident individuals who are: (1) partners in a partnership deriving income from a West Virginia source or sources, (2) shareholders of a corporation which made an election under 26 U.S.C.  1362(a) (S corporations) for the taxable year, or (3) who have received a distribution from an estate or trust having income from a West Virginia source or sources, may, upon payment of a composite return processing fee of fifty dollars ($50), file a composite return in accordance with the provisions of this regulation.  The fifty (50) dollar filing fee must accompany the composite return.</w:t>
            </w:r>
          </w:p>
          <w:p w:rsidR="00EA1814" w:rsidRPr="00EE2112" w:rsidRDefault="00EA1814">
            <w:pPr>
              <w:rPr>
                <w:rFonts w:ascii="Cambria" w:hAnsi="Cambria"/>
                <w:sz w:val="22"/>
                <w:szCs w:val="22"/>
              </w:rPr>
            </w:pPr>
          </w:p>
          <w:p w:rsidR="00EA1814" w:rsidRPr="00EE2112" w:rsidRDefault="00EA1814" w:rsidP="005E0556">
            <w:pPr>
              <w:rPr>
                <w:rFonts w:ascii="Cambria" w:hAnsi="Cambria"/>
                <w:sz w:val="22"/>
                <w:szCs w:val="22"/>
              </w:rPr>
            </w:pPr>
            <w:r w:rsidRPr="00EE2112">
              <w:rPr>
                <w:rFonts w:ascii="Cambria" w:hAnsi="Cambria"/>
                <w:sz w:val="22"/>
                <w:szCs w:val="22"/>
              </w:rPr>
              <w:t xml:space="preserve">Note: The State of West Virginia grants PTPs and exemption from this requirement through private letter rulings.  </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Wisconsin</w:t>
            </w:r>
          </w:p>
        </w:tc>
        <w:tc>
          <w:tcPr>
            <w:tcW w:w="1440" w:type="dxa"/>
            <w:shd w:val="clear" w:color="auto" w:fill="auto"/>
          </w:tcPr>
          <w:p w:rsidR="00EA1814" w:rsidRPr="00EE2112" w:rsidRDefault="00421AED">
            <w:pPr>
              <w:rPr>
                <w:rStyle w:val="Hyperlink"/>
                <w:rFonts w:ascii="Cambria" w:hAnsi="Cambria"/>
                <w:sz w:val="22"/>
                <w:szCs w:val="22"/>
              </w:rPr>
            </w:pPr>
            <w:r w:rsidRPr="00EE2112">
              <w:rPr>
                <w:rFonts w:ascii="Cambria" w:hAnsi="Cambria"/>
                <w:sz w:val="22"/>
                <w:szCs w:val="22"/>
              </w:rPr>
              <w:fldChar w:fldCharType="begin"/>
            </w:r>
            <w:r w:rsidRPr="00EE2112">
              <w:rPr>
                <w:rFonts w:ascii="Cambria" w:hAnsi="Cambria"/>
                <w:sz w:val="22"/>
                <w:szCs w:val="22"/>
              </w:rPr>
              <w:instrText xml:space="preserve"> HYPERLINK "https://docs.legis.wisconsin.gov/statutes/statutes/71/XII/775/3/cm" </w:instrText>
            </w:r>
            <w:r w:rsidRPr="00EE2112">
              <w:rPr>
                <w:rFonts w:ascii="Cambria" w:hAnsi="Cambria"/>
                <w:sz w:val="22"/>
                <w:szCs w:val="22"/>
              </w:rPr>
            </w:r>
            <w:r w:rsidRPr="00EE2112">
              <w:rPr>
                <w:rFonts w:ascii="Cambria" w:hAnsi="Cambria"/>
                <w:sz w:val="22"/>
                <w:szCs w:val="22"/>
              </w:rPr>
              <w:fldChar w:fldCharType="separate"/>
            </w:r>
            <w:r w:rsidR="00EA1814" w:rsidRPr="00EE2112">
              <w:rPr>
                <w:rStyle w:val="Hyperlink"/>
                <w:rFonts w:ascii="Cambria" w:hAnsi="Cambria"/>
                <w:sz w:val="22"/>
                <w:szCs w:val="22"/>
              </w:rPr>
              <w:t>Title 71,</w:t>
            </w:r>
          </w:p>
          <w:p w:rsidR="00EA1814" w:rsidRPr="00EE2112" w:rsidRDefault="00EA1814">
            <w:pPr>
              <w:rPr>
                <w:rFonts w:ascii="Cambria" w:hAnsi="Cambria"/>
                <w:sz w:val="22"/>
                <w:szCs w:val="22"/>
              </w:rPr>
            </w:pPr>
            <w:r w:rsidRPr="00EE2112">
              <w:rPr>
                <w:rStyle w:val="Hyperlink"/>
                <w:rFonts w:ascii="Cambria" w:hAnsi="Cambria"/>
                <w:sz w:val="22"/>
                <w:szCs w:val="22"/>
              </w:rPr>
              <w:t>Chapter 775</w:t>
            </w:r>
            <w:r w:rsidR="00421AED" w:rsidRPr="00EE2112">
              <w:rPr>
                <w:rFonts w:ascii="Cambria" w:hAnsi="Cambria"/>
                <w:sz w:val="22"/>
                <w:szCs w:val="22"/>
              </w:rPr>
              <w:fldChar w:fldCharType="end"/>
            </w:r>
          </w:p>
        </w:tc>
        <w:tc>
          <w:tcPr>
            <w:tcW w:w="900" w:type="dxa"/>
            <w:gridSpan w:val="2"/>
            <w:shd w:val="clear" w:color="auto" w:fill="auto"/>
          </w:tcPr>
          <w:p w:rsidR="00EA1814" w:rsidRPr="00EE2112" w:rsidRDefault="00EA1814">
            <w:pPr>
              <w:rPr>
                <w:rFonts w:ascii="Cambria" w:hAnsi="Cambria"/>
                <w:sz w:val="22"/>
                <w:szCs w:val="22"/>
              </w:rPr>
            </w:pPr>
          </w:p>
        </w:tc>
        <w:tc>
          <w:tcPr>
            <w:tcW w:w="720" w:type="dxa"/>
            <w:shd w:val="clear" w:color="auto" w:fill="auto"/>
            <w:vAlign w:val="center"/>
          </w:tcPr>
          <w:p w:rsidR="00EA1814" w:rsidRPr="00EE2112" w:rsidRDefault="00EA1814" w:rsidP="00190A57">
            <w:pPr>
              <w:jc w:val="center"/>
              <w:rPr>
                <w:rFonts w:ascii="Cambria" w:hAnsi="Cambria"/>
                <w:sz w:val="22"/>
                <w:szCs w:val="22"/>
              </w:rPr>
            </w:pPr>
            <w:r w:rsidRPr="00EE2112">
              <w:rPr>
                <w:rFonts w:ascii="Cambria" w:hAnsi="Cambria"/>
                <w:sz w:val="22"/>
                <w:szCs w:val="22"/>
              </w:rPr>
              <w:t>X</w:t>
            </w:r>
          </w:p>
        </w:tc>
        <w:tc>
          <w:tcPr>
            <w:tcW w:w="1080" w:type="dxa"/>
            <w:gridSpan w:val="3"/>
            <w:shd w:val="clear" w:color="auto" w:fill="auto"/>
          </w:tcPr>
          <w:p w:rsidR="00EA1814" w:rsidRPr="00EE2112" w:rsidRDefault="00EA1814">
            <w:pPr>
              <w:rPr>
                <w:rFonts w:ascii="Cambria" w:hAnsi="Cambria"/>
                <w:sz w:val="22"/>
                <w:szCs w:val="22"/>
              </w:rPr>
            </w:pPr>
          </w:p>
        </w:tc>
        <w:tc>
          <w:tcPr>
            <w:tcW w:w="720" w:type="dxa"/>
            <w:shd w:val="clear" w:color="auto" w:fill="auto"/>
          </w:tcPr>
          <w:p w:rsidR="00EA1814" w:rsidRPr="00EE2112" w:rsidRDefault="00EA1814">
            <w:pPr>
              <w:rPr>
                <w:rFonts w:ascii="Cambria" w:hAnsi="Cambria"/>
                <w:sz w:val="22"/>
                <w:szCs w:val="22"/>
              </w:rPr>
            </w:pPr>
          </w:p>
        </w:tc>
        <w:tc>
          <w:tcPr>
            <w:tcW w:w="7920" w:type="dxa"/>
            <w:shd w:val="clear" w:color="auto" w:fill="auto"/>
          </w:tcPr>
          <w:p w:rsidR="00EA1814" w:rsidRPr="00EE2112" w:rsidRDefault="00EA1814" w:rsidP="002F595C">
            <w:pPr>
              <w:rPr>
                <w:rFonts w:ascii="Cambria" w:hAnsi="Cambria"/>
                <w:sz w:val="22"/>
                <w:szCs w:val="22"/>
              </w:rPr>
            </w:pPr>
            <w:r w:rsidRPr="00EE2112">
              <w:rPr>
                <w:rFonts w:ascii="Cambria" w:hAnsi="Cambria"/>
                <w:color w:val="000000"/>
                <w:sz w:val="22"/>
                <w:szCs w:val="22"/>
              </w:rPr>
              <w:t xml:space="preserve">(3)(cm) A pass-through entity that is a publicly traded partnership, as defined under section 7704 (b) of the Internal Revenue Code, that is treated as a partnership under the Internal Revenue Code is not subject to the withholding under </w:t>
            </w:r>
            <w:hyperlink r:id="rId36" w:tgtFrame="main" w:history="1">
              <w:r w:rsidRPr="00EE2112">
                <w:rPr>
                  <w:rStyle w:val="Hyperlink"/>
                  <w:rFonts w:ascii="Cambria" w:hAnsi="Cambria"/>
                  <w:color w:val="800080"/>
                  <w:sz w:val="22"/>
                  <w:szCs w:val="22"/>
                </w:rPr>
                <w:t>sub. (2)</w:t>
              </w:r>
            </w:hyperlink>
            <w:r w:rsidRPr="00EE2112">
              <w:rPr>
                <w:rFonts w:ascii="Cambria" w:hAnsi="Cambria"/>
                <w:color w:val="000000"/>
                <w:sz w:val="22"/>
                <w:szCs w:val="22"/>
              </w:rPr>
              <w:t>, if the entity files with the department an information return that reports the name, address, taxpayer identification number, and any other information requested by the department for each unit holder with an income in this state from the entity in excess of $500.</w:t>
            </w:r>
          </w:p>
        </w:tc>
      </w:tr>
      <w:tr w:rsidR="00EA1814" w:rsidRPr="00EE2112" w:rsidTr="00D209B3">
        <w:trPr>
          <w:gridAfter w:val="1"/>
          <w:wAfter w:w="236" w:type="dxa"/>
          <w:cantSplit/>
          <w:trHeight w:val="20"/>
        </w:trPr>
        <w:tc>
          <w:tcPr>
            <w:tcW w:w="1728" w:type="dxa"/>
            <w:shd w:val="clear" w:color="auto" w:fill="auto"/>
          </w:tcPr>
          <w:p w:rsidR="00EA1814" w:rsidRPr="00EE2112" w:rsidRDefault="00EA1814">
            <w:pPr>
              <w:rPr>
                <w:rFonts w:ascii="Cambria" w:hAnsi="Cambria"/>
                <w:sz w:val="22"/>
                <w:szCs w:val="22"/>
              </w:rPr>
            </w:pPr>
            <w:r w:rsidRPr="00EE2112">
              <w:rPr>
                <w:rFonts w:ascii="Cambria" w:hAnsi="Cambria"/>
                <w:sz w:val="22"/>
                <w:szCs w:val="22"/>
              </w:rPr>
              <w:t>Wyoming</w:t>
            </w:r>
          </w:p>
        </w:tc>
        <w:tc>
          <w:tcPr>
            <w:tcW w:w="12780" w:type="dxa"/>
            <w:gridSpan w:val="9"/>
            <w:shd w:val="clear" w:color="auto" w:fill="auto"/>
          </w:tcPr>
          <w:p w:rsidR="00EA1814" w:rsidRPr="00EE2112" w:rsidRDefault="00EA1814">
            <w:pPr>
              <w:rPr>
                <w:rFonts w:ascii="Cambria" w:hAnsi="Cambria"/>
                <w:sz w:val="22"/>
                <w:szCs w:val="22"/>
              </w:rPr>
            </w:pPr>
            <w:r w:rsidRPr="00EE2112">
              <w:rPr>
                <w:rFonts w:ascii="Cambria" w:hAnsi="Cambria"/>
                <w:sz w:val="22"/>
                <w:szCs w:val="22"/>
              </w:rPr>
              <w:t>No composite return and withholding provision</w:t>
            </w:r>
          </w:p>
        </w:tc>
      </w:tr>
    </w:tbl>
    <w:p w:rsidR="00755A68" w:rsidRDefault="00755A68"/>
    <w:sectPr w:rsidR="00755A68" w:rsidSect="008A2D11">
      <w:pgSz w:w="15840" w:h="12240" w:orient="landscape"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21" w:rsidRDefault="00D65021" w:rsidP="001D36D4">
      <w:r>
        <w:separator/>
      </w:r>
    </w:p>
  </w:endnote>
  <w:endnote w:type="continuationSeparator" w:id="0">
    <w:p w:rsidR="00D65021" w:rsidRDefault="00D65021" w:rsidP="001D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21" w:rsidRDefault="00D65021" w:rsidP="001D36D4">
      <w:r>
        <w:separator/>
      </w:r>
    </w:p>
  </w:footnote>
  <w:footnote w:type="continuationSeparator" w:id="0">
    <w:p w:rsidR="00D65021" w:rsidRDefault="00D65021" w:rsidP="001D3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71E2A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46F0D"/>
    <w:multiLevelType w:val="hybridMultilevel"/>
    <w:tmpl w:val="FC6EB8A8"/>
    <w:lvl w:ilvl="0" w:tplc="5F90A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05D1A"/>
    <w:multiLevelType w:val="hybridMultilevel"/>
    <w:tmpl w:val="EEC6BFEE"/>
    <w:lvl w:ilvl="0" w:tplc="54DABF9A">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75C87"/>
    <w:multiLevelType w:val="hybridMultilevel"/>
    <w:tmpl w:val="3202DCB6"/>
    <w:lvl w:ilvl="0" w:tplc="2026CC8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DE3F56"/>
    <w:multiLevelType w:val="hybridMultilevel"/>
    <w:tmpl w:val="A4107092"/>
    <w:lvl w:ilvl="0" w:tplc="9540440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315E1BAC"/>
    <w:multiLevelType w:val="hybridMultilevel"/>
    <w:tmpl w:val="1D24583C"/>
    <w:lvl w:ilvl="0" w:tplc="C1A2187E">
      <w:start w:val="1"/>
      <w:numFmt w:val="upperLetter"/>
      <w:lvlText w:val="(%1)"/>
      <w:lvlJc w:val="left"/>
      <w:pPr>
        <w:tabs>
          <w:tab w:val="num" w:pos="450"/>
        </w:tabs>
        <w:ind w:left="450" w:hanging="45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1B05D64"/>
    <w:multiLevelType w:val="hybridMultilevel"/>
    <w:tmpl w:val="DD42E52C"/>
    <w:lvl w:ilvl="0" w:tplc="D8142E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9609CC"/>
    <w:multiLevelType w:val="hybridMultilevel"/>
    <w:tmpl w:val="AC7A486E"/>
    <w:lvl w:ilvl="0" w:tplc="FD3C8B4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1C12B1"/>
    <w:multiLevelType w:val="hybridMultilevel"/>
    <w:tmpl w:val="FCA27320"/>
    <w:lvl w:ilvl="0" w:tplc="170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3D4C34"/>
    <w:multiLevelType w:val="hybridMultilevel"/>
    <w:tmpl w:val="87229512"/>
    <w:lvl w:ilvl="0" w:tplc="62584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1A2169"/>
    <w:multiLevelType w:val="hybridMultilevel"/>
    <w:tmpl w:val="7C0A2C64"/>
    <w:lvl w:ilvl="0" w:tplc="8D48A8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0F6B54"/>
    <w:multiLevelType w:val="hybridMultilevel"/>
    <w:tmpl w:val="98F471BE"/>
    <w:lvl w:ilvl="0" w:tplc="0E24F69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F3785F"/>
    <w:multiLevelType w:val="hybridMultilevel"/>
    <w:tmpl w:val="989C25D0"/>
    <w:lvl w:ilvl="0" w:tplc="72628C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DB7A3C"/>
    <w:multiLevelType w:val="hybridMultilevel"/>
    <w:tmpl w:val="B1581F0C"/>
    <w:lvl w:ilvl="0" w:tplc="B734DFA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3"/>
  </w:num>
  <w:num w:numId="5">
    <w:abstractNumId w:val="4"/>
  </w:num>
  <w:num w:numId="6">
    <w:abstractNumId w:val="10"/>
  </w:num>
  <w:num w:numId="7">
    <w:abstractNumId w:val="11"/>
  </w:num>
  <w:num w:numId="8">
    <w:abstractNumId w:val="7"/>
  </w:num>
  <w:num w:numId="9">
    <w:abstractNumId w:val="12"/>
  </w:num>
  <w:num w:numId="10">
    <w:abstractNumId w:val="2"/>
  </w:num>
  <w:num w:numId="11">
    <w:abstractNumId w:val="0"/>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3F"/>
    <w:rsid w:val="00036D41"/>
    <w:rsid w:val="00052AEB"/>
    <w:rsid w:val="00073CF8"/>
    <w:rsid w:val="000D2653"/>
    <w:rsid w:val="000D36F2"/>
    <w:rsid w:val="000F1CBE"/>
    <w:rsid w:val="000F355D"/>
    <w:rsid w:val="001142C9"/>
    <w:rsid w:val="001241B8"/>
    <w:rsid w:val="001351AA"/>
    <w:rsid w:val="00165C61"/>
    <w:rsid w:val="00190A57"/>
    <w:rsid w:val="001C2D64"/>
    <w:rsid w:val="001D36D4"/>
    <w:rsid w:val="0020450B"/>
    <w:rsid w:val="00212658"/>
    <w:rsid w:val="00222ADD"/>
    <w:rsid w:val="00226AB6"/>
    <w:rsid w:val="00232416"/>
    <w:rsid w:val="0024755A"/>
    <w:rsid w:val="00250AE9"/>
    <w:rsid w:val="002621DF"/>
    <w:rsid w:val="002746B0"/>
    <w:rsid w:val="002A5C37"/>
    <w:rsid w:val="002A6C24"/>
    <w:rsid w:val="002B1B44"/>
    <w:rsid w:val="002C70E8"/>
    <w:rsid w:val="002D245E"/>
    <w:rsid w:val="002D256A"/>
    <w:rsid w:val="002D3F9D"/>
    <w:rsid w:val="002E62D8"/>
    <w:rsid w:val="002F16CA"/>
    <w:rsid w:val="002F595C"/>
    <w:rsid w:val="00311A07"/>
    <w:rsid w:val="00322FBB"/>
    <w:rsid w:val="00336DB9"/>
    <w:rsid w:val="00346BFB"/>
    <w:rsid w:val="0037349E"/>
    <w:rsid w:val="00374C50"/>
    <w:rsid w:val="00376698"/>
    <w:rsid w:val="003770A1"/>
    <w:rsid w:val="003A1E89"/>
    <w:rsid w:val="003D7EFF"/>
    <w:rsid w:val="003E58FE"/>
    <w:rsid w:val="003F79B8"/>
    <w:rsid w:val="0041204E"/>
    <w:rsid w:val="00421AED"/>
    <w:rsid w:val="00422B1D"/>
    <w:rsid w:val="00431DFA"/>
    <w:rsid w:val="004326F4"/>
    <w:rsid w:val="00442281"/>
    <w:rsid w:val="004440FD"/>
    <w:rsid w:val="0045106E"/>
    <w:rsid w:val="00456FD1"/>
    <w:rsid w:val="00463BE1"/>
    <w:rsid w:val="00465458"/>
    <w:rsid w:val="00494630"/>
    <w:rsid w:val="004D181E"/>
    <w:rsid w:val="004D3560"/>
    <w:rsid w:val="004E1EEE"/>
    <w:rsid w:val="004E26D8"/>
    <w:rsid w:val="004F70D4"/>
    <w:rsid w:val="00512139"/>
    <w:rsid w:val="00516D1B"/>
    <w:rsid w:val="00521025"/>
    <w:rsid w:val="00527A06"/>
    <w:rsid w:val="00536DB3"/>
    <w:rsid w:val="00542D4A"/>
    <w:rsid w:val="0054327D"/>
    <w:rsid w:val="005504B6"/>
    <w:rsid w:val="00565292"/>
    <w:rsid w:val="0056619C"/>
    <w:rsid w:val="005764DD"/>
    <w:rsid w:val="00597AC7"/>
    <w:rsid w:val="005A1D29"/>
    <w:rsid w:val="005A327D"/>
    <w:rsid w:val="005A6C2C"/>
    <w:rsid w:val="005B66B8"/>
    <w:rsid w:val="005C2380"/>
    <w:rsid w:val="005D264F"/>
    <w:rsid w:val="005D4175"/>
    <w:rsid w:val="005E0556"/>
    <w:rsid w:val="005E3DDD"/>
    <w:rsid w:val="005E4E1D"/>
    <w:rsid w:val="005F39FE"/>
    <w:rsid w:val="005F43B0"/>
    <w:rsid w:val="005F7678"/>
    <w:rsid w:val="00612F73"/>
    <w:rsid w:val="00633D3E"/>
    <w:rsid w:val="00674F2D"/>
    <w:rsid w:val="006829FF"/>
    <w:rsid w:val="00690F59"/>
    <w:rsid w:val="006971FC"/>
    <w:rsid w:val="006C4C6D"/>
    <w:rsid w:val="006C658A"/>
    <w:rsid w:val="006E6CAB"/>
    <w:rsid w:val="00723AE3"/>
    <w:rsid w:val="007260F7"/>
    <w:rsid w:val="00731A23"/>
    <w:rsid w:val="007335E5"/>
    <w:rsid w:val="00736239"/>
    <w:rsid w:val="00744922"/>
    <w:rsid w:val="00755A68"/>
    <w:rsid w:val="00756CFA"/>
    <w:rsid w:val="00764C11"/>
    <w:rsid w:val="007777B8"/>
    <w:rsid w:val="007873F5"/>
    <w:rsid w:val="00794434"/>
    <w:rsid w:val="007B7287"/>
    <w:rsid w:val="007C3D2A"/>
    <w:rsid w:val="007D2C18"/>
    <w:rsid w:val="007F0558"/>
    <w:rsid w:val="007F2B03"/>
    <w:rsid w:val="008116BB"/>
    <w:rsid w:val="00833286"/>
    <w:rsid w:val="0085428D"/>
    <w:rsid w:val="0088303F"/>
    <w:rsid w:val="008A2D11"/>
    <w:rsid w:val="008C0743"/>
    <w:rsid w:val="008C2C00"/>
    <w:rsid w:val="008F48A1"/>
    <w:rsid w:val="00903642"/>
    <w:rsid w:val="009058EB"/>
    <w:rsid w:val="00910FC0"/>
    <w:rsid w:val="00924210"/>
    <w:rsid w:val="00926E14"/>
    <w:rsid w:val="00930989"/>
    <w:rsid w:val="0093274A"/>
    <w:rsid w:val="00936C6E"/>
    <w:rsid w:val="00937482"/>
    <w:rsid w:val="00945657"/>
    <w:rsid w:val="0096162C"/>
    <w:rsid w:val="00963926"/>
    <w:rsid w:val="0096505A"/>
    <w:rsid w:val="00997C9B"/>
    <w:rsid w:val="009A18AB"/>
    <w:rsid w:val="009A4A09"/>
    <w:rsid w:val="009C66D2"/>
    <w:rsid w:val="009D1189"/>
    <w:rsid w:val="009E5574"/>
    <w:rsid w:val="009F31B8"/>
    <w:rsid w:val="00A00336"/>
    <w:rsid w:val="00A129CD"/>
    <w:rsid w:val="00A16EE7"/>
    <w:rsid w:val="00A23BFB"/>
    <w:rsid w:val="00A24652"/>
    <w:rsid w:val="00A2491E"/>
    <w:rsid w:val="00A55E6C"/>
    <w:rsid w:val="00A605AA"/>
    <w:rsid w:val="00A6193C"/>
    <w:rsid w:val="00A62817"/>
    <w:rsid w:val="00A84452"/>
    <w:rsid w:val="00A8575B"/>
    <w:rsid w:val="00A87195"/>
    <w:rsid w:val="00AB26AA"/>
    <w:rsid w:val="00B01ED4"/>
    <w:rsid w:val="00B1393F"/>
    <w:rsid w:val="00B1792E"/>
    <w:rsid w:val="00B248E2"/>
    <w:rsid w:val="00B34E41"/>
    <w:rsid w:val="00B47893"/>
    <w:rsid w:val="00B51063"/>
    <w:rsid w:val="00B7306D"/>
    <w:rsid w:val="00B848BB"/>
    <w:rsid w:val="00B92C54"/>
    <w:rsid w:val="00BC2D6A"/>
    <w:rsid w:val="00BC5503"/>
    <w:rsid w:val="00BD30A5"/>
    <w:rsid w:val="00BF23BF"/>
    <w:rsid w:val="00BF2CFA"/>
    <w:rsid w:val="00C05B95"/>
    <w:rsid w:val="00C345E5"/>
    <w:rsid w:val="00C35613"/>
    <w:rsid w:val="00C36EFF"/>
    <w:rsid w:val="00C379ED"/>
    <w:rsid w:val="00C47C74"/>
    <w:rsid w:val="00C51351"/>
    <w:rsid w:val="00C5373F"/>
    <w:rsid w:val="00C72290"/>
    <w:rsid w:val="00C907F5"/>
    <w:rsid w:val="00CA4602"/>
    <w:rsid w:val="00CB548A"/>
    <w:rsid w:val="00D01E49"/>
    <w:rsid w:val="00D20949"/>
    <w:rsid w:val="00D209B3"/>
    <w:rsid w:val="00D40BBB"/>
    <w:rsid w:val="00D65021"/>
    <w:rsid w:val="00D6577B"/>
    <w:rsid w:val="00D66A53"/>
    <w:rsid w:val="00D74E90"/>
    <w:rsid w:val="00DA0F22"/>
    <w:rsid w:val="00DB3697"/>
    <w:rsid w:val="00DD7428"/>
    <w:rsid w:val="00DD77C2"/>
    <w:rsid w:val="00DE39E1"/>
    <w:rsid w:val="00DE4B9A"/>
    <w:rsid w:val="00E01A32"/>
    <w:rsid w:val="00E01C54"/>
    <w:rsid w:val="00E0377E"/>
    <w:rsid w:val="00E06FED"/>
    <w:rsid w:val="00E6244D"/>
    <w:rsid w:val="00E873BD"/>
    <w:rsid w:val="00E95619"/>
    <w:rsid w:val="00EA1814"/>
    <w:rsid w:val="00EA2D93"/>
    <w:rsid w:val="00ED3842"/>
    <w:rsid w:val="00EE2112"/>
    <w:rsid w:val="00F03A19"/>
    <w:rsid w:val="00F223EE"/>
    <w:rsid w:val="00F26114"/>
    <w:rsid w:val="00F437A9"/>
    <w:rsid w:val="00F47B14"/>
    <w:rsid w:val="00F51C83"/>
    <w:rsid w:val="00F63D86"/>
    <w:rsid w:val="00F8235C"/>
    <w:rsid w:val="00FB797B"/>
    <w:rsid w:val="00FD4E34"/>
    <w:rsid w:val="00FE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00"/>
  <w15:chartTrackingRefBased/>
  <w15:docId w15:val="{0BE379C0-D572-4B65-A4A2-0F5FE0E6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C6D"/>
    <w:rPr>
      <w:sz w:val="24"/>
      <w:szCs w:val="24"/>
    </w:rPr>
  </w:style>
  <w:style w:type="paragraph" w:styleId="Heading1">
    <w:name w:val="heading 1"/>
    <w:basedOn w:val="Normal"/>
    <w:next w:val="Normal"/>
    <w:qFormat/>
    <w:rsid w:val="006C4C6D"/>
    <w:pPr>
      <w:keepNext/>
      <w:jc w:val="center"/>
      <w:outlineLvl w:val="0"/>
    </w:pPr>
    <w:rPr>
      <w:sz w:val="23"/>
      <w:u w:val="single"/>
    </w:rPr>
  </w:style>
  <w:style w:type="paragraph" w:styleId="Heading4">
    <w:name w:val="heading 4"/>
    <w:basedOn w:val="Normal"/>
    <w:next w:val="Normal"/>
    <w:link w:val="Heading4Char"/>
    <w:uiPriority w:val="9"/>
    <w:qFormat/>
    <w:rsid w:val="008C2C00"/>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ext">
    <w:name w:val="sectext"/>
    <w:basedOn w:val="Normal"/>
    <w:rsid w:val="006C4C6D"/>
    <w:pPr>
      <w:spacing w:before="180" w:after="100" w:afterAutospacing="1"/>
      <w:ind w:firstLine="360"/>
      <w:jc w:val="both"/>
    </w:pPr>
    <w:rPr>
      <w:rFonts w:eastAsia="Arial Unicode MS"/>
      <w:color w:val="000000"/>
    </w:rPr>
  </w:style>
  <w:style w:type="character" w:customStyle="1" w:styleId="statutes">
    <w:name w:val="statutes"/>
    <w:basedOn w:val="DefaultParagraphFont"/>
    <w:rsid w:val="006C4C6D"/>
  </w:style>
  <w:style w:type="paragraph" w:styleId="HTMLPreformatted">
    <w:name w:val="HTML Preformatted"/>
    <w:basedOn w:val="Normal"/>
    <w:link w:val="HTMLPreformattedChar"/>
    <w:uiPriority w:val="99"/>
    <w:semiHidden/>
    <w:rsid w:val="006C4C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
    <w:name w:val="Body Text"/>
    <w:basedOn w:val="Normal"/>
    <w:semiHidden/>
    <w:rsid w:val="006C4C6D"/>
    <w:rPr>
      <w:sz w:val="20"/>
    </w:rPr>
  </w:style>
  <w:style w:type="paragraph" w:customStyle="1" w:styleId="scocode1d">
    <w:name w:val="scocode1d"/>
    <w:basedOn w:val="Normal"/>
    <w:rsid w:val="006C4C6D"/>
    <w:pPr>
      <w:spacing w:before="180" w:after="100" w:afterAutospacing="1"/>
      <w:ind w:firstLine="360"/>
      <w:jc w:val="both"/>
    </w:pPr>
    <w:rPr>
      <w:rFonts w:eastAsia="Arial Unicode MS"/>
    </w:rPr>
  </w:style>
  <w:style w:type="paragraph" w:styleId="BodyText2">
    <w:name w:val="Body Text 2"/>
    <w:basedOn w:val="Normal"/>
    <w:semiHidden/>
    <w:rsid w:val="006C4C6D"/>
    <w:rPr>
      <w:color w:val="000000"/>
      <w:sz w:val="20"/>
    </w:rPr>
  </w:style>
  <w:style w:type="paragraph" w:styleId="NormalWeb">
    <w:name w:val="Normal (Web)"/>
    <w:basedOn w:val="Normal"/>
    <w:uiPriority w:val="99"/>
    <w:rsid w:val="006C4C6D"/>
    <w:pPr>
      <w:spacing w:before="100" w:beforeAutospacing="1" w:after="100" w:afterAutospacing="1"/>
    </w:pPr>
    <w:rPr>
      <w:rFonts w:ascii="Arial Unicode MS" w:eastAsia="Arial Unicode MS" w:hAnsi="Arial Unicode MS" w:cs="Arial Unicode MS"/>
      <w:color w:val="000000"/>
    </w:rPr>
  </w:style>
  <w:style w:type="character" w:styleId="Hyperlink">
    <w:name w:val="Hyperlink"/>
    <w:semiHidden/>
    <w:rsid w:val="006C4C6D"/>
    <w:rPr>
      <w:strike w:val="0"/>
      <w:dstrike w:val="0"/>
      <w:color w:val="0000FF"/>
      <w:u w:val="none"/>
      <w:effect w:val="none"/>
    </w:rPr>
  </w:style>
  <w:style w:type="paragraph" w:customStyle="1" w:styleId="bodytextroman">
    <w:name w:val="bodytextroman"/>
    <w:basedOn w:val="Normal"/>
    <w:rsid w:val="006C4C6D"/>
    <w:pPr>
      <w:autoSpaceDE w:val="0"/>
      <w:autoSpaceDN w:val="0"/>
      <w:spacing w:line="208" w:lineRule="atLeast"/>
      <w:ind w:firstLine="216"/>
      <w:jc w:val="both"/>
    </w:pPr>
    <w:rPr>
      <w:rFonts w:ascii="Times" w:eastAsia="Arial Unicode MS" w:hAnsi="Times" w:cs="Arial Unicode MS"/>
      <w:sz w:val="18"/>
      <w:szCs w:val="18"/>
    </w:rPr>
  </w:style>
  <w:style w:type="paragraph" w:customStyle="1" w:styleId="bodytextital">
    <w:name w:val="bodytextital"/>
    <w:basedOn w:val="Normal"/>
    <w:rsid w:val="006C4C6D"/>
    <w:pPr>
      <w:autoSpaceDE w:val="0"/>
      <w:autoSpaceDN w:val="0"/>
      <w:spacing w:line="208" w:lineRule="atLeast"/>
      <w:ind w:firstLine="216"/>
      <w:jc w:val="both"/>
    </w:pPr>
    <w:rPr>
      <w:rFonts w:ascii="Times" w:eastAsia="Arial Unicode MS" w:hAnsi="Times" w:cs="Arial Unicode MS"/>
      <w:i/>
      <w:iCs/>
      <w:sz w:val="18"/>
      <w:szCs w:val="18"/>
    </w:rPr>
  </w:style>
  <w:style w:type="character" w:styleId="FollowedHyperlink">
    <w:name w:val="FollowedHyperlink"/>
    <w:semiHidden/>
    <w:rsid w:val="006C4C6D"/>
    <w:rPr>
      <w:color w:val="800080"/>
      <w:u w:val="single"/>
    </w:rPr>
  </w:style>
  <w:style w:type="paragraph" w:customStyle="1" w:styleId="00001">
    <w:name w:val="00001"/>
    <w:basedOn w:val="Normal"/>
    <w:rsid w:val="006C4C6D"/>
    <w:pPr>
      <w:spacing w:line="300" w:lineRule="atLeast"/>
    </w:pPr>
    <w:rPr>
      <w:rFonts w:eastAsia="Arial Unicode MS"/>
      <w:sz w:val="26"/>
      <w:szCs w:val="26"/>
    </w:rPr>
  </w:style>
  <w:style w:type="paragraph" w:customStyle="1" w:styleId="00002">
    <w:name w:val="00002"/>
    <w:basedOn w:val="Normal"/>
    <w:rsid w:val="006C4C6D"/>
    <w:pPr>
      <w:spacing w:line="300" w:lineRule="atLeast"/>
      <w:ind w:hanging="720"/>
    </w:pPr>
    <w:rPr>
      <w:rFonts w:eastAsia="Arial Unicode MS"/>
      <w:sz w:val="26"/>
      <w:szCs w:val="26"/>
    </w:rPr>
  </w:style>
  <w:style w:type="paragraph" w:customStyle="1" w:styleId="00003">
    <w:name w:val="00003"/>
    <w:basedOn w:val="Normal"/>
    <w:rsid w:val="006C4C6D"/>
    <w:pPr>
      <w:spacing w:line="300" w:lineRule="atLeast"/>
      <w:ind w:firstLine="720"/>
    </w:pPr>
    <w:rPr>
      <w:rFonts w:eastAsia="Arial Unicode MS"/>
      <w:sz w:val="26"/>
      <w:szCs w:val="26"/>
    </w:rPr>
  </w:style>
  <w:style w:type="character" w:styleId="Strong">
    <w:name w:val="Strong"/>
    <w:qFormat/>
    <w:rsid w:val="006C4C6D"/>
    <w:rPr>
      <w:b/>
      <w:bCs/>
    </w:rPr>
  </w:style>
  <w:style w:type="character" w:styleId="Emphasis">
    <w:name w:val="Emphasis"/>
    <w:qFormat/>
    <w:rsid w:val="006C4C6D"/>
    <w:rPr>
      <w:i/>
      <w:iCs/>
    </w:rPr>
  </w:style>
  <w:style w:type="paragraph" w:styleId="ColorfulList-Accent1">
    <w:name w:val="Colorful List Accent 1"/>
    <w:basedOn w:val="Normal"/>
    <w:uiPriority w:val="34"/>
    <w:qFormat/>
    <w:rsid w:val="002D245E"/>
    <w:pPr>
      <w:ind w:left="720"/>
      <w:contextualSpacing/>
    </w:pPr>
  </w:style>
  <w:style w:type="character" w:customStyle="1" w:styleId="HTMLPreformattedChar">
    <w:name w:val="HTML Preformatted Char"/>
    <w:link w:val="HTMLPreformatted"/>
    <w:uiPriority w:val="99"/>
    <w:semiHidden/>
    <w:rsid w:val="002C70E8"/>
    <w:rPr>
      <w:rFonts w:ascii="Arial Unicode MS" w:eastAsia="Arial Unicode MS" w:hAnsi="Arial Unicode MS" w:cs="Arial Unicode MS"/>
    </w:rPr>
  </w:style>
  <w:style w:type="paragraph" w:customStyle="1" w:styleId="paragraph">
    <w:name w:val="paragraph"/>
    <w:basedOn w:val="Normal"/>
    <w:rsid w:val="00C05B95"/>
    <w:pPr>
      <w:snapToGrid w:val="0"/>
      <w:jc w:val="both"/>
    </w:pPr>
    <w:rPr>
      <w:sz w:val="20"/>
      <w:szCs w:val="20"/>
    </w:rPr>
  </w:style>
  <w:style w:type="paragraph" w:customStyle="1" w:styleId="rule">
    <w:name w:val="rule"/>
    <w:basedOn w:val="Normal"/>
    <w:rsid w:val="00C05B95"/>
    <w:pPr>
      <w:snapToGrid w:val="0"/>
      <w:jc w:val="both"/>
    </w:pPr>
    <w:rPr>
      <w:b/>
      <w:bCs/>
      <w:caps/>
      <w:sz w:val="20"/>
      <w:szCs w:val="20"/>
    </w:rPr>
  </w:style>
  <w:style w:type="character" w:customStyle="1" w:styleId="p">
    <w:name w:val="p"/>
    <w:basedOn w:val="DefaultParagraphFont"/>
    <w:rsid w:val="00C05B95"/>
  </w:style>
  <w:style w:type="character" w:customStyle="1" w:styleId="Heading4Char">
    <w:name w:val="Heading 4 Char"/>
    <w:link w:val="Heading4"/>
    <w:uiPriority w:val="9"/>
    <w:semiHidden/>
    <w:rsid w:val="008C2C00"/>
    <w:rPr>
      <w:rFonts w:ascii="Cambria" w:eastAsia="Times New Roman" w:hAnsi="Cambria" w:cs="Times New Roman"/>
      <w:b/>
      <w:bCs/>
      <w:i/>
      <w:iCs/>
      <w:color w:val="4F81BD"/>
      <w:sz w:val="24"/>
      <w:szCs w:val="24"/>
    </w:rPr>
  </w:style>
  <w:style w:type="paragraph" w:styleId="MediumGrid2">
    <w:name w:val="Medium Grid 2"/>
    <w:uiPriority w:val="1"/>
    <w:qFormat/>
    <w:rsid w:val="003E58FE"/>
    <w:rPr>
      <w:sz w:val="24"/>
      <w:szCs w:val="24"/>
    </w:rPr>
  </w:style>
  <w:style w:type="paragraph" w:customStyle="1" w:styleId="Default">
    <w:name w:val="Default"/>
    <w:rsid w:val="00997C9B"/>
    <w:pPr>
      <w:autoSpaceDE w:val="0"/>
      <w:autoSpaceDN w:val="0"/>
      <w:adjustRightInd w:val="0"/>
    </w:pPr>
    <w:rPr>
      <w:rFonts w:ascii="Arial" w:hAnsi="Arial" w:cs="Arial"/>
      <w:color w:val="000000"/>
      <w:sz w:val="24"/>
      <w:szCs w:val="24"/>
    </w:rPr>
  </w:style>
  <w:style w:type="character" w:customStyle="1" w:styleId="foliohitie4">
    <w:name w:val="foliohitie4"/>
    <w:rsid w:val="00A87195"/>
    <w:rPr>
      <w:b/>
      <w:bCs/>
      <w:color w:val="FF0000"/>
      <w:shd w:val="clear" w:color="auto" w:fill="CCCCCC"/>
    </w:rPr>
  </w:style>
  <w:style w:type="paragraph" w:styleId="BalloonText">
    <w:name w:val="Balloon Text"/>
    <w:basedOn w:val="Normal"/>
    <w:link w:val="BalloonTextChar"/>
    <w:uiPriority w:val="99"/>
    <w:semiHidden/>
    <w:unhideWhenUsed/>
    <w:rsid w:val="00A87195"/>
    <w:rPr>
      <w:rFonts w:ascii="Tahoma" w:hAnsi="Tahoma" w:cs="Tahoma"/>
      <w:sz w:val="16"/>
      <w:szCs w:val="16"/>
    </w:rPr>
  </w:style>
  <w:style w:type="character" w:customStyle="1" w:styleId="BalloonTextChar">
    <w:name w:val="Balloon Text Char"/>
    <w:link w:val="BalloonText"/>
    <w:uiPriority w:val="99"/>
    <w:semiHidden/>
    <w:rsid w:val="00A87195"/>
    <w:rPr>
      <w:rFonts w:ascii="Tahoma" w:hAnsi="Tahoma" w:cs="Tahoma"/>
      <w:sz w:val="16"/>
      <w:szCs w:val="16"/>
    </w:rPr>
  </w:style>
  <w:style w:type="paragraph" w:customStyle="1" w:styleId="asection">
    <w:name w:val="asection"/>
    <w:basedOn w:val="Normal"/>
    <w:rsid w:val="00C379ED"/>
    <w:pPr>
      <w:ind w:left="1080" w:hanging="1080"/>
      <w:jc w:val="both"/>
    </w:pPr>
    <w:rPr>
      <w:b/>
      <w:bCs/>
      <w:sz w:val="26"/>
      <w:szCs w:val="26"/>
    </w:rPr>
  </w:style>
  <w:style w:type="paragraph" w:customStyle="1" w:styleId="abillsection">
    <w:name w:val="abillsection"/>
    <w:basedOn w:val="Normal"/>
    <w:rsid w:val="00C379ED"/>
    <w:pPr>
      <w:ind w:firstLine="1080"/>
      <w:jc w:val="both"/>
    </w:pPr>
    <w:rPr>
      <w:sz w:val="26"/>
      <w:szCs w:val="26"/>
    </w:rPr>
  </w:style>
  <w:style w:type="paragraph" w:customStyle="1" w:styleId="ablock1">
    <w:name w:val="ablock1"/>
    <w:basedOn w:val="Normal"/>
    <w:rsid w:val="00C379ED"/>
    <w:pPr>
      <w:ind w:left="1800" w:hanging="720"/>
      <w:jc w:val="both"/>
    </w:pPr>
    <w:rPr>
      <w:sz w:val="26"/>
      <w:szCs w:val="26"/>
    </w:rPr>
  </w:style>
  <w:style w:type="paragraph" w:styleId="Header">
    <w:name w:val="header"/>
    <w:basedOn w:val="Normal"/>
    <w:link w:val="HeaderChar"/>
    <w:uiPriority w:val="99"/>
    <w:semiHidden/>
    <w:unhideWhenUsed/>
    <w:rsid w:val="001D36D4"/>
    <w:pPr>
      <w:tabs>
        <w:tab w:val="center" w:pos="4680"/>
        <w:tab w:val="right" w:pos="9360"/>
      </w:tabs>
    </w:pPr>
  </w:style>
  <w:style w:type="character" w:customStyle="1" w:styleId="HeaderChar">
    <w:name w:val="Header Char"/>
    <w:link w:val="Header"/>
    <w:uiPriority w:val="99"/>
    <w:semiHidden/>
    <w:rsid w:val="001D36D4"/>
    <w:rPr>
      <w:sz w:val="24"/>
      <w:szCs w:val="24"/>
    </w:rPr>
  </w:style>
  <w:style w:type="paragraph" w:styleId="Footer">
    <w:name w:val="footer"/>
    <w:basedOn w:val="Normal"/>
    <w:link w:val="FooterChar"/>
    <w:uiPriority w:val="99"/>
    <w:semiHidden/>
    <w:unhideWhenUsed/>
    <w:rsid w:val="001D36D4"/>
    <w:pPr>
      <w:tabs>
        <w:tab w:val="center" w:pos="4680"/>
        <w:tab w:val="right" w:pos="9360"/>
      </w:tabs>
    </w:pPr>
  </w:style>
  <w:style w:type="character" w:customStyle="1" w:styleId="FooterChar">
    <w:name w:val="Footer Char"/>
    <w:link w:val="Footer"/>
    <w:uiPriority w:val="99"/>
    <w:semiHidden/>
    <w:rsid w:val="001D36D4"/>
    <w:rPr>
      <w:sz w:val="24"/>
      <w:szCs w:val="24"/>
    </w:rPr>
  </w:style>
  <w:style w:type="character" w:customStyle="1" w:styleId="f11s">
    <w:name w:val="f11s"/>
    <w:basedOn w:val="DefaultParagraphFont"/>
    <w:rsid w:val="00DD77C2"/>
  </w:style>
  <w:style w:type="paragraph" w:customStyle="1" w:styleId="p1">
    <w:name w:val="p1"/>
    <w:basedOn w:val="Normal"/>
    <w:rsid w:val="009F31B8"/>
    <w:pPr>
      <w:jc w:val="both"/>
    </w:pPr>
  </w:style>
  <w:style w:type="character" w:customStyle="1" w:styleId="apple-tab-span">
    <w:name w:val="apple-tab-span"/>
    <w:basedOn w:val="DefaultParagraphFont"/>
    <w:rsid w:val="009F31B8"/>
  </w:style>
  <w:style w:type="character" w:customStyle="1" w:styleId="apple-converted-space">
    <w:name w:val="apple-converted-space"/>
    <w:basedOn w:val="DefaultParagraphFont"/>
    <w:rsid w:val="009F31B8"/>
  </w:style>
  <w:style w:type="character" w:styleId="HTMLCode">
    <w:name w:val="HTML Code"/>
    <w:uiPriority w:val="99"/>
    <w:semiHidden/>
    <w:unhideWhenUsed/>
    <w:rsid w:val="0054327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6541">
      <w:bodyDiv w:val="1"/>
      <w:marLeft w:val="0"/>
      <w:marRight w:val="0"/>
      <w:marTop w:val="0"/>
      <w:marBottom w:val="0"/>
      <w:divBdr>
        <w:top w:val="none" w:sz="0" w:space="0" w:color="auto"/>
        <w:left w:val="none" w:sz="0" w:space="0" w:color="auto"/>
        <w:bottom w:val="none" w:sz="0" w:space="0" w:color="auto"/>
        <w:right w:val="none" w:sz="0" w:space="0" w:color="auto"/>
      </w:divBdr>
    </w:div>
    <w:div w:id="158426529">
      <w:bodyDiv w:val="1"/>
      <w:marLeft w:val="0"/>
      <w:marRight w:val="0"/>
      <w:marTop w:val="0"/>
      <w:marBottom w:val="0"/>
      <w:divBdr>
        <w:top w:val="none" w:sz="0" w:space="0" w:color="auto"/>
        <w:left w:val="none" w:sz="0" w:space="0" w:color="auto"/>
        <w:bottom w:val="none" w:sz="0" w:space="0" w:color="auto"/>
        <w:right w:val="none" w:sz="0" w:space="0" w:color="auto"/>
      </w:divBdr>
    </w:div>
    <w:div w:id="257755505">
      <w:bodyDiv w:val="1"/>
      <w:marLeft w:val="0"/>
      <w:marRight w:val="0"/>
      <w:marTop w:val="0"/>
      <w:marBottom w:val="0"/>
      <w:divBdr>
        <w:top w:val="none" w:sz="0" w:space="0" w:color="auto"/>
        <w:left w:val="none" w:sz="0" w:space="0" w:color="auto"/>
        <w:bottom w:val="none" w:sz="0" w:space="0" w:color="auto"/>
        <w:right w:val="none" w:sz="0" w:space="0" w:color="auto"/>
      </w:divBdr>
    </w:div>
    <w:div w:id="308050387">
      <w:bodyDiv w:val="1"/>
      <w:marLeft w:val="0"/>
      <w:marRight w:val="0"/>
      <w:marTop w:val="1800"/>
      <w:marBottom w:val="0"/>
      <w:divBdr>
        <w:top w:val="none" w:sz="0" w:space="0" w:color="auto"/>
        <w:left w:val="none" w:sz="0" w:space="0" w:color="auto"/>
        <w:bottom w:val="none" w:sz="0" w:space="0" w:color="auto"/>
        <w:right w:val="none" w:sz="0" w:space="0" w:color="auto"/>
      </w:divBdr>
      <w:divsChild>
        <w:div w:id="46296636">
          <w:marLeft w:val="0"/>
          <w:marRight w:val="0"/>
          <w:marTop w:val="0"/>
          <w:marBottom w:val="0"/>
          <w:divBdr>
            <w:top w:val="none" w:sz="0" w:space="0" w:color="auto"/>
            <w:left w:val="none" w:sz="0" w:space="0" w:color="auto"/>
            <w:bottom w:val="none" w:sz="0" w:space="0" w:color="auto"/>
            <w:right w:val="none" w:sz="0" w:space="0" w:color="auto"/>
          </w:divBdr>
          <w:divsChild>
            <w:div w:id="17370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27424">
      <w:bodyDiv w:val="1"/>
      <w:marLeft w:val="0"/>
      <w:marRight w:val="0"/>
      <w:marTop w:val="0"/>
      <w:marBottom w:val="0"/>
      <w:divBdr>
        <w:top w:val="none" w:sz="0" w:space="0" w:color="auto"/>
        <w:left w:val="none" w:sz="0" w:space="0" w:color="auto"/>
        <w:bottom w:val="none" w:sz="0" w:space="0" w:color="auto"/>
        <w:right w:val="none" w:sz="0" w:space="0" w:color="auto"/>
      </w:divBdr>
    </w:div>
    <w:div w:id="448474683">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99875454">
          <w:marLeft w:val="0"/>
          <w:marRight w:val="0"/>
          <w:marTop w:val="0"/>
          <w:marBottom w:val="0"/>
          <w:divBdr>
            <w:top w:val="none" w:sz="0" w:space="0" w:color="auto"/>
            <w:left w:val="none" w:sz="0" w:space="0" w:color="auto"/>
            <w:bottom w:val="none" w:sz="0" w:space="0" w:color="auto"/>
            <w:right w:val="none" w:sz="0" w:space="0" w:color="auto"/>
          </w:divBdr>
          <w:divsChild>
            <w:div w:id="875308759">
              <w:marLeft w:val="0"/>
              <w:marRight w:val="0"/>
              <w:marTop w:val="0"/>
              <w:marBottom w:val="0"/>
              <w:divBdr>
                <w:top w:val="single" w:sz="6" w:space="12" w:color="FFFFFF"/>
                <w:left w:val="none" w:sz="0" w:space="0" w:color="auto"/>
                <w:bottom w:val="none" w:sz="0" w:space="0" w:color="auto"/>
                <w:right w:val="none" w:sz="0" w:space="0" w:color="auto"/>
              </w:divBdr>
              <w:divsChild>
                <w:div w:id="2951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97695">
      <w:bodyDiv w:val="1"/>
      <w:marLeft w:val="0"/>
      <w:marRight w:val="0"/>
      <w:marTop w:val="1800"/>
      <w:marBottom w:val="0"/>
      <w:divBdr>
        <w:top w:val="none" w:sz="0" w:space="0" w:color="auto"/>
        <w:left w:val="none" w:sz="0" w:space="0" w:color="auto"/>
        <w:bottom w:val="none" w:sz="0" w:space="0" w:color="auto"/>
        <w:right w:val="none" w:sz="0" w:space="0" w:color="auto"/>
      </w:divBdr>
      <w:divsChild>
        <w:div w:id="1797944539">
          <w:marLeft w:val="0"/>
          <w:marRight w:val="0"/>
          <w:marTop w:val="0"/>
          <w:marBottom w:val="0"/>
          <w:divBdr>
            <w:top w:val="none" w:sz="0" w:space="0" w:color="auto"/>
            <w:left w:val="none" w:sz="0" w:space="0" w:color="auto"/>
            <w:bottom w:val="none" w:sz="0" w:space="0" w:color="auto"/>
            <w:right w:val="none" w:sz="0" w:space="0" w:color="auto"/>
          </w:divBdr>
          <w:divsChild>
            <w:div w:id="5083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4132">
      <w:bodyDiv w:val="1"/>
      <w:marLeft w:val="0"/>
      <w:marRight w:val="0"/>
      <w:marTop w:val="0"/>
      <w:marBottom w:val="0"/>
      <w:divBdr>
        <w:top w:val="none" w:sz="0" w:space="0" w:color="auto"/>
        <w:left w:val="none" w:sz="0" w:space="0" w:color="auto"/>
        <w:bottom w:val="none" w:sz="0" w:space="0" w:color="auto"/>
        <w:right w:val="none" w:sz="0" w:space="0" w:color="auto"/>
      </w:divBdr>
    </w:div>
    <w:div w:id="722171844">
      <w:bodyDiv w:val="1"/>
      <w:marLeft w:val="0"/>
      <w:marRight w:val="0"/>
      <w:marTop w:val="0"/>
      <w:marBottom w:val="0"/>
      <w:divBdr>
        <w:top w:val="none" w:sz="0" w:space="0" w:color="auto"/>
        <w:left w:val="none" w:sz="0" w:space="0" w:color="auto"/>
        <w:bottom w:val="none" w:sz="0" w:space="0" w:color="auto"/>
        <w:right w:val="none" w:sz="0" w:space="0" w:color="auto"/>
      </w:divBdr>
      <w:divsChild>
        <w:div w:id="1222716797">
          <w:marLeft w:val="0"/>
          <w:marRight w:val="0"/>
          <w:marTop w:val="0"/>
          <w:marBottom w:val="0"/>
          <w:divBdr>
            <w:top w:val="none" w:sz="0" w:space="0" w:color="auto"/>
            <w:left w:val="none" w:sz="0" w:space="0" w:color="auto"/>
            <w:bottom w:val="none" w:sz="0" w:space="0" w:color="auto"/>
            <w:right w:val="none" w:sz="0" w:space="0" w:color="auto"/>
          </w:divBdr>
          <w:divsChild>
            <w:div w:id="1298099419">
              <w:marLeft w:val="150"/>
              <w:marRight w:val="150"/>
              <w:marTop w:val="150"/>
              <w:marBottom w:val="150"/>
              <w:divBdr>
                <w:top w:val="none" w:sz="0" w:space="0" w:color="auto"/>
                <w:left w:val="none" w:sz="0" w:space="0" w:color="auto"/>
                <w:bottom w:val="none" w:sz="0" w:space="0" w:color="auto"/>
                <w:right w:val="none" w:sz="0" w:space="0" w:color="auto"/>
              </w:divBdr>
              <w:divsChild>
                <w:div w:id="1525678312">
                  <w:marLeft w:val="0"/>
                  <w:marRight w:val="0"/>
                  <w:marTop w:val="0"/>
                  <w:marBottom w:val="0"/>
                  <w:divBdr>
                    <w:top w:val="none" w:sz="0" w:space="0" w:color="auto"/>
                    <w:left w:val="none" w:sz="0" w:space="0" w:color="auto"/>
                    <w:bottom w:val="none" w:sz="0" w:space="0" w:color="auto"/>
                    <w:right w:val="none" w:sz="0" w:space="0" w:color="auto"/>
                  </w:divBdr>
                  <w:divsChild>
                    <w:div w:id="158992669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073526">
      <w:bodyDiv w:val="1"/>
      <w:marLeft w:val="0"/>
      <w:marRight w:val="0"/>
      <w:marTop w:val="0"/>
      <w:marBottom w:val="0"/>
      <w:divBdr>
        <w:top w:val="none" w:sz="0" w:space="0" w:color="auto"/>
        <w:left w:val="none" w:sz="0" w:space="0" w:color="auto"/>
        <w:bottom w:val="none" w:sz="0" w:space="0" w:color="auto"/>
        <w:right w:val="none" w:sz="0" w:space="0" w:color="auto"/>
      </w:divBdr>
    </w:div>
    <w:div w:id="836504982">
      <w:bodyDiv w:val="1"/>
      <w:marLeft w:val="0"/>
      <w:marRight w:val="0"/>
      <w:marTop w:val="0"/>
      <w:marBottom w:val="0"/>
      <w:divBdr>
        <w:top w:val="none" w:sz="0" w:space="0" w:color="auto"/>
        <w:left w:val="none" w:sz="0" w:space="0" w:color="auto"/>
        <w:bottom w:val="none" w:sz="0" w:space="0" w:color="auto"/>
        <w:right w:val="none" w:sz="0" w:space="0" w:color="auto"/>
      </w:divBdr>
      <w:divsChild>
        <w:div w:id="1146121989">
          <w:marLeft w:val="0"/>
          <w:marRight w:val="0"/>
          <w:marTop w:val="0"/>
          <w:marBottom w:val="0"/>
          <w:divBdr>
            <w:top w:val="single" w:sz="18" w:space="0" w:color="CBAE60"/>
            <w:left w:val="single" w:sz="18" w:space="0" w:color="CBAE60"/>
            <w:bottom w:val="single" w:sz="18" w:space="0" w:color="CBAE60"/>
            <w:right w:val="single" w:sz="18" w:space="0" w:color="CBAE60"/>
          </w:divBdr>
          <w:divsChild>
            <w:div w:id="68885915">
              <w:marLeft w:val="0"/>
              <w:marRight w:val="0"/>
              <w:marTop w:val="0"/>
              <w:marBottom w:val="0"/>
              <w:divBdr>
                <w:top w:val="none" w:sz="0" w:space="0" w:color="auto"/>
                <w:left w:val="none" w:sz="0" w:space="0" w:color="auto"/>
                <w:bottom w:val="none" w:sz="0" w:space="0" w:color="auto"/>
                <w:right w:val="none" w:sz="0" w:space="0" w:color="auto"/>
              </w:divBdr>
              <w:divsChild>
                <w:div w:id="1727952160">
                  <w:marLeft w:val="0"/>
                  <w:marRight w:val="0"/>
                  <w:marTop w:val="0"/>
                  <w:marBottom w:val="0"/>
                  <w:divBdr>
                    <w:top w:val="none" w:sz="0" w:space="0" w:color="auto"/>
                    <w:left w:val="none" w:sz="0" w:space="0" w:color="auto"/>
                    <w:bottom w:val="none" w:sz="0" w:space="0" w:color="auto"/>
                    <w:right w:val="none" w:sz="0" w:space="0" w:color="auto"/>
                  </w:divBdr>
                  <w:divsChild>
                    <w:div w:id="1648320705">
                      <w:marLeft w:val="0"/>
                      <w:marRight w:val="0"/>
                      <w:marTop w:val="0"/>
                      <w:marBottom w:val="0"/>
                      <w:divBdr>
                        <w:top w:val="none" w:sz="0" w:space="0" w:color="auto"/>
                        <w:left w:val="none" w:sz="0" w:space="0" w:color="auto"/>
                        <w:bottom w:val="none" w:sz="0" w:space="0" w:color="auto"/>
                        <w:right w:val="none" w:sz="0" w:space="0" w:color="auto"/>
                      </w:divBdr>
                      <w:divsChild>
                        <w:div w:id="1623462552">
                          <w:marLeft w:val="0"/>
                          <w:marRight w:val="0"/>
                          <w:marTop w:val="0"/>
                          <w:marBottom w:val="0"/>
                          <w:divBdr>
                            <w:top w:val="none" w:sz="0" w:space="0" w:color="auto"/>
                            <w:left w:val="none" w:sz="0" w:space="0" w:color="auto"/>
                            <w:bottom w:val="none" w:sz="0" w:space="0" w:color="auto"/>
                            <w:right w:val="none" w:sz="0" w:space="0" w:color="auto"/>
                          </w:divBdr>
                          <w:divsChild>
                            <w:div w:id="264657228">
                              <w:marLeft w:val="0"/>
                              <w:marRight w:val="0"/>
                              <w:marTop w:val="0"/>
                              <w:marBottom w:val="0"/>
                              <w:divBdr>
                                <w:top w:val="none" w:sz="0" w:space="0" w:color="auto"/>
                                <w:left w:val="none" w:sz="0" w:space="0" w:color="auto"/>
                                <w:bottom w:val="none" w:sz="0" w:space="0" w:color="auto"/>
                                <w:right w:val="none" w:sz="0" w:space="0" w:color="auto"/>
                              </w:divBdr>
                              <w:divsChild>
                                <w:div w:id="2087222942">
                                  <w:marLeft w:val="0"/>
                                  <w:marRight w:val="0"/>
                                  <w:marTop w:val="300"/>
                                  <w:marBottom w:val="0"/>
                                  <w:divBdr>
                                    <w:top w:val="none" w:sz="0" w:space="0" w:color="auto"/>
                                    <w:left w:val="none" w:sz="0" w:space="0" w:color="auto"/>
                                    <w:bottom w:val="none" w:sz="0" w:space="0" w:color="auto"/>
                                    <w:right w:val="none" w:sz="0" w:space="0" w:color="auto"/>
                                  </w:divBdr>
                                  <w:divsChild>
                                    <w:div w:id="277493136">
                                      <w:marLeft w:val="300"/>
                                      <w:marRight w:val="300"/>
                                      <w:marTop w:val="0"/>
                                      <w:marBottom w:val="0"/>
                                      <w:divBdr>
                                        <w:top w:val="none" w:sz="0" w:space="0" w:color="auto"/>
                                        <w:left w:val="none" w:sz="0" w:space="0" w:color="auto"/>
                                        <w:bottom w:val="none" w:sz="0" w:space="0" w:color="auto"/>
                                        <w:right w:val="none" w:sz="0" w:space="0" w:color="auto"/>
                                      </w:divBdr>
                                      <w:divsChild>
                                        <w:div w:id="266082169">
                                          <w:marLeft w:val="0"/>
                                          <w:marRight w:val="0"/>
                                          <w:marTop w:val="0"/>
                                          <w:marBottom w:val="0"/>
                                          <w:divBdr>
                                            <w:top w:val="none" w:sz="0" w:space="0" w:color="auto"/>
                                            <w:left w:val="none" w:sz="0" w:space="0" w:color="auto"/>
                                            <w:bottom w:val="none" w:sz="0" w:space="0" w:color="auto"/>
                                            <w:right w:val="none" w:sz="0" w:space="0" w:color="auto"/>
                                          </w:divBdr>
                                          <w:divsChild>
                                            <w:div w:id="539322105">
                                              <w:marLeft w:val="0"/>
                                              <w:marRight w:val="0"/>
                                              <w:marTop w:val="0"/>
                                              <w:marBottom w:val="0"/>
                                              <w:divBdr>
                                                <w:top w:val="none" w:sz="0" w:space="0" w:color="auto"/>
                                                <w:left w:val="none" w:sz="0" w:space="0" w:color="auto"/>
                                                <w:bottom w:val="none" w:sz="0" w:space="0" w:color="auto"/>
                                                <w:right w:val="none" w:sz="0" w:space="0" w:color="auto"/>
                                              </w:divBdr>
                                              <w:divsChild>
                                                <w:div w:id="643855329">
                                                  <w:marLeft w:val="0"/>
                                                  <w:marRight w:val="0"/>
                                                  <w:marTop w:val="300"/>
                                                  <w:marBottom w:val="300"/>
                                                  <w:divBdr>
                                                    <w:top w:val="none" w:sz="0" w:space="0" w:color="auto"/>
                                                    <w:left w:val="none" w:sz="0" w:space="0" w:color="auto"/>
                                                    <w:bottom w:val="none" w:sz="0" w:space="0" w:color="auto"/>
                                                    <w:right w:val="none" w:sz="0" w:space="0" w:color="auto"/>
                                                  </w:divBdr>
                                                  <w:divsChild>
                                                    <w:div w:id="10691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0820461">
      <w:bodyDiv w:val="1"/>
      <w:marLeft w:val="0"/>
      <w:marRight w:val="0"/>
      <w:marTop w:val="1440"/>
      <w:marBottom w:val="0"/>
      <w:divBdr>
        <w:top w:val="none" w:sz="0" w:space="0" w:color="auto"/>
        <w:left w:val="none" w:sz="0" w:space="0" w:color="auto"/>
        <w:bottom w:val="none" w:sz="0" w:space="0" w:color="auto"/>
        <w:right w:val="none" w:sz="0" w:space="0" w:color="auto"/>
      </w:divBdr>
      <w:divsChild>
        <w:div w:id="496504267">
          <w:marLeft w:val="0"/>
          <w:marRight w:val="0"/>
          <w:marTop w:val="0"/>
          <w:marBottom w:val="0"/>
          <w:divBdr>
            <w:top w:val="none" w:sz="0" w:space="0" w:color="auto"/>
            <w:left w:val="none" w:sz="0" w:space="0" w:color="auto"/>
            <w:bottom w:val="none" w:sz="0" w:space="0" w:color="auto"/>
            <w:right w:val="none" w:sz="0" w:space="0" w:color="auto"/>
          </w:divBdr>
          <w:divsChild>
            <w:div w:id="2086490812">
              <w:marLeft w:val="0"/>
              <w:marRight w:val="0"/>
              <w:marTop w:val="0"/>
              <w:marBottom w:val="0"/>
              <w:divBdr>
                <w:top w:val="none" w:sz="0" w:space="0" w:color="auto"/>
                <w:left w:val="none" w:sz="0" w:space="0" w:color="auto"/>
                <w:bottom w:val="none" w:sz="0" w:space="0" w:color="auto"/>
                <w:right w:val="none" w:sz="0" w:space="0" w:color="auto"/>
              </w:divBdr>
              <w:divsChild>
                <w:div w:id="800810842">
                  <w:marLeft w:val="0"/>
                  <w:marRight w:val="0"/>
                  <w:marTop w:val="0"/>
                  <w:marBottom w:val="0"/>
                  <w:divBdr>
                    <w:top w:val="none" w:sz="0" w:space="0" w:color="auto"/>
                    <w:left w:val="none" w:sz="0" w:space="0" w:color="auto"/>
                    <w:bottom w:val="none" w:sz="0" w:space="0" w:color="auto"/>
                    <w:right w:val="none" w:sz="0" w:space="0" w:color="auto"/>
                  </w:divBdr>
                  <w:divsChild>
                    <w:div w:id="941062497">
                      <w:marLeft w:val="0"/>
                      <w:marRight w:val="0"/>
                      <w:marTop w:val="0"/>
                      <w:marBottom w:val="0"/>
                      <w:divBdr>
                        <w:top w:val="none" w:sz="0" w:space="0" w:color="auto"/>
                        <w:left w:val="none" w:sz="0" w:space="0" w:color="auto"/>
                        <w:bottom w:val="none" w:sz="0" w:space="0" w:color="auto"/>
                        <w:right w:val="none" w:sz="0" w:space="0" w:color="auto"/>
                      </w:divBdr>
                      <w:divsChild>
                        <w:div w:id="574053548">
                          <w:marLeft w:val="0"/>
                          <w:marRight w:val="0"/>
                          <w:marTop w:val="0"/>
                          <w:marBottom w:val="0"/>
                          <w:divBdr>
                            <w:top w:val="none" w:sz="0" w:space="0" w:color="auto"/>
                            <w:left w:val="none" w:sz="0" w:space="0" w:color="auto"/>
                            <w:bottom w:val="none" w:sz="0" w:space="0" w:color="auto"/>
                            <w:right w:val="none" w:sz="0" w:space="0" w:color="auto"/>
                          </w:divBdr>
                        </w:div>
                        <w:div w:id="1181318336">
                          <w:marLeft w:val="0"/>
                          <w:marRight w:val="0"/>
                          <w:marTop w:val="0"/>
                          <w:marBottom w:val="0"/>
                          <w:divBdr>
                            <w:top w:val="none" w:sz="0" w:space="0" w:color="auto"/>
                            <w:left w:val="none" w:sz="0" w:space="0" w:color="auto"/>
                            <w:bottom w:val="none" w:sz="0" w:space="0" w:color="auto"/>
                            <w:right w:val="none" w:sz="0" w:space="0" w:color="auto"/>
                          </w:divBdr>
                        </w:div>
                        <w:div w:id="1604414927">
                          <w:marLeft w:val="0"/>
                          <w:marRight w:val="0"/>
                          <w:marTop w:val="0"/>
                          <w:marBottom w:val="0"/>
                          <w:divBdr>
                            <w:top w:val="none" w:sz="0" w:space="0" w:color="auto"/>
                            <w:left w:val="none" w:sz="0" w:space="0" w:color="auto"/>
                            <w:bottom w:val="none" w:sz="0" w:space="0" w:color="auto"/>
                            <w:right w:val="none" w:sz="0" w:space="0" w:color="auto"/>
                          </w:divBdr>
                        </w:div>
                        <w:div w:id="1876044118">
                          <w:marLeft w:val="0"/>
                          <w:marRight w:val="0"/>
                          <w:marTop w:val="0"/>
                          <w:marBottom w:val="0"/>
                          <w:divBdr>
                            <w:top w:val="none" w:sz="0" w:space="0" w:color="auto"/>
                            <w:left w:val="none" w:sz="0" w:space="0" w:color="auto"/>
                            <w:bottom w:val="none" w:sz="0" w:space="0" w:color="auto"/>
                            <w:right w:val="none" w:sz="0" w:space="0" w:color="auto"/>
                          </w:divBdr>
                        </w:div>
                        <w:div w:id="20554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364341">
      <w:bodyDiv w:val="1"/>
      <w:marLeft w:val="0"/>
      <w:marRight w:val="0"/>
      <w:marTop w:val="0"/>
      <w:marBottom w:val="0"/>
      <w:divBdr>
        <w:top w:val="none" w:sz="0" w:space="0" w:color="auto"/>
        <w:left w:val="none" w:sz="0" w:space="0" w:color="auto"/>
        <w:bottom w:val="none" w:sz="0" w:space="0" w:color="auto"/>
        <w:right w:val="none" w:sz="0" w:space="0" w:color="auto"/>
      </w:divBdr>
    </w:div>
    <w:div w:id="1375888375">
      <w:bodyDiv w:val="1"/>
      <w:marLeft w:val="0"/>
      <w:marRight w:val="0"/>
      <w:marTop w:val="0"/>
      <w:marBottom w:val="0"/>
      <w:divBdr>
        <w:top w:val="none" w:sz="0" w:space="0" w:color="auto"/>
        <w:left w:val="none" w:sz="0" w:space="0" w:color="auto"/>
        <w:bottom w:val="none" w:sz="0" w:space="0" w:color="auto"/>
        <w:right w:val="none" w:sz="0" w:space="0" w:color="auto"/>
      </w:divBdr>
      <w:divsChild>
        <w:div w:id="57659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889095">
      <w:bodyDiv w:val="1"/>
      <w:marLeft w:val="0"/>
      <w:marRight w:val="0"/>
      <w:marTop w:val="0"/>
      <w:marBottom w:val="0"/>
      <w:divBdr>
        <w:top w:val="none" w:sz="0" w:space="0" w:color="auto"/>
        <w:left w:val="none" w:sz="0" w:space="0" w:color="auto"/>
        <w:bottom w:val="none" w:sz="0" w:space="0" w:color="auto"/>
        <w:right w:val="none" w:sz="0" w:space="0" w:color="auto"/>
      </w:divBdr>
      <w:divsChild>
        <w:div w:id="1823691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788092">
      <w:bodyDiv w:val="1"/>
      <w:marLeft w:val="0"/>
      <w:marRight w:val="0"/>
      <w:marTop w:val="0"/>
      <w:marBottom w:val="0"/>
      <w:divBdr>
        <w:top w:val="none" w:sz="0" w:space="0" w:color="auto"/>
        <w:left w:val="none" w:sz="0" w:space="0" w:color="auto"/>
        <w:bottom w:val="none" w:sz="0" w:space="0" w:color="auto"/>
        <w:right w:val="none" w:sz="0" w:space="0" w:color="auto"/>
      </w:divBdr>
    </w:div>
    <w:div w:id="1808890666">
      <w:bodyDiv w:val="1"/>
      <w:marLeft w:val="0"/>
      <w:marRight w:val="0"/>
      <w:marTop w:val="0"/>
      <w:marBottom w:val="0"/>
      <w:divBdr>
        <w:top w:val="none" w:sz="0" w:space="0" w:color="auto"/>
        <w:left w:val="none" w:sz="0" w:space="0" w:color="auto"/>
        <w:bottom w:val="none" w:sz="0" w:space="0" w:color="auto"/>
        <w:right w:val="none" w:sz="0" w:space="0" w:color="auto"/>
      </w:divBdr>
    </w:div>
    <w:div w:id="1870528825">
      <w:bodyDiv w:val="1"/>
      <w:marLeft w:val="0"/>
      <w:marRight w:val="0"/>
      <w:marTop w:val="0"/>
      <w:marBottom w:val="0"/>
      <w:divBdr>
        <w:top w:val="none" w:sz="0" w:space="0" w:color="auto"/>
        <w:left w:val="none" w:sz="0" w:space="0" w:color="auto"/>
        <w:bottom w:val="none" w:sz="0" w:space="0" w:color="auto"/>
        <w:right w:val="none" w:sz="0" w:space="0" w:color="auto"/>
      </w:divBdr>
    </w:div>
    <w:div w:id="1925647146">
      <w:bodyDiv w:val="1"/>
      <w:marLeft w:val="0"/>
      <w:marRight w:val="0"/>
      <w:marTop w:val="0"/>
      <w:marBottom w:val="0"/>
      <w:divBdr>
        <w:top w:val="none" w:sz="0" w:space="0" w:color="auto"/>
        <w:left w:val="none" w:sz="0" w:space="0" w:color="auto"/>
        <w:bottom w:val="none" w:sz="0" w:space="0" w:color="auto"/>
        <w:right w:val="none" w:sz="0" w:space="0" w:color="auto"/>
      </w:divBdr>
    </w:div>
    <w:div w:id="2010671512">
      <w:bodyDiv w:val="1"/>
      <w:marLeft w:val="0"/>
      <w:marRight w:val="0"/>
      <w:marTop w:val="0"/>
      <w:marBottom w:val="0"/>
      <w:divBdr>
        <w:top w:val="none" w:sz="0" w:space="0" w:color="auto"/>
        <w:left w:val="none" w:sz="0" w:space="0" w:color="auto"/>
        <w:bottom w:val="none" w:sz="0" w:space="0" w:color="auto"/>
        <w:right w:val="none" w:sz="0" w:space="0" w:color="auto"/>
      </w:divBdr>
    </w:div>
    <w:div w:id="2064063467">
      <w:bodyDiv w:val="1"/>
      <w:marLeft w:val="0"/>
      <w:marRight w:val="0"/>
      <w:marTop w:val="0"/>
      <w:marBottom w:val="0"/>
      <w:divBdr>
        <w:top w:val="none" w:sz="0" w:space="0" w:color="auto"/>
        <w:left w:val="none" w:sz="0" w:space="0" w:color="auto"/>
        <w:bottom w:val="none" w:sz="0" w:space="0" w:color="auto"/>
        <w:right w:val="none" w:sz="0" w:space="0" w:color="auto"/>
      </w:divBdr>
      <w:divsChild>
        <w:div w:id="825978611">
          <w:marLeft w:val="0"/>
          <w:marRight w:val="0"/>
          <w:marTop w:val="0"/>
          <w:marBottom w:val="0"/>
          <w:divBdr>
            <w:top w:val="none" w:sz="0" w:space="0" w:color="auto"/>
            <w:left w:val="none" w:sz="0" w:space="0" w:color="auto"/>
            <w:bottom w:val="none" w:sz="0" w:space="0" w:color="auto"/>
            <w:right w:val="none" w:sz="0" w:space="0" w:color="auto"/>
          </w:divBdr>
          <w:divsChild>
            <w:div w:id="1117799643">
              <w:marLeft w:val="150"/>
              <w:marRight w:val="150"/>
              <w:marTop w:val="150"/>
              <w:marBottom w:val="150"/>
              <w:divBdr>
                <w:top w:val="none" w:sz="0" w:space="0" w:color="auto"/>
                <w:left w:val="none" w:sz="0" w:space="0" w:color="auto"/>
                <w:bottom w:val="none" w:sz="0" w:space="0" w:color="auto"/>
                <w:right w:val="none" w:sz="0" w:space="0" w:color="auto"/>
              </w:divBdr>
              <w:divsChild>
                <w:div w:id="953558908">
                  <w:marLeft w:val="0"/>
                  <w:marRight w:val="0"/>
                  <w:marTop w:val="0"/>
                  <w:marBottom w:val="0"/>
                  <w:divBdr>
                    <w:top w:val="none" w:sz="0" w:space="0" w:color="auto"/>
                    <w:left w:val="none" w:sz="0" w:space="0" w:color="auto"/>
                    <w:bottom w:val="none" w:sz="0" w:space="0" w:color="auto"/>
                    <w:right w:val="none" w:sz="0" w:space="0" w:color="auto"/>
                  </w:divBdr>
                  <w:divsChild>
                    <w:div w:id="138471788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8170">
      <w:bodyDiv w:val="1"/>
      <w:marLeft w:val="0"/>
      <w:marRight w:val="0"/>
      <w:marTop w:val="0"/>
      <w:marBottom w:val="0"/>
      <w:divBdr>
        <w:top w:val="none" w:sz="0" w:space="0" w:color="auto"/>
        <w:left w:val="none" w:sz="0" w:space="0" w:color="auto"/>
        <w:bottom w:val="none" w:sz="0" w:space="0" w:color="auto"/>
        <w:right w:val="none" w:sz="0" w:space="0" w:color="auto"/>
      </w:divBdr>
      <w:divsChild>
        <w:div w:id="2072187521">
          <w:marLeft w:val="0"/>
          <w:marRight w:val="0"/>
          <w:marTop w:val="0"/>
          <w:marBottom w:val="0"/>
          <w:divBdr>
            <w:top w:val="single" w:sz="18" w:space="0" w:color="CBAE60"/>
            <w:left w:val="single" w:sz="18" w:space="0" w:color="CBAE60"/>
            <w:bottom w:val="single" w:sz="18" w:space="0" w:color="CBAE60"/>
            <w:right w:val="single" w:sz="18" w:space="0" w:color="CBAE60"/>
          </w:divBdr>
          <w:divsChild>
            <w:div w:id="1344867025">
              <w:marLeft w:val="0"/>
              <w:marRight w:val="0"/>
              <w:marTop w:val="0"/>
              <w:marBottom w:val="0"/>
              <w:divBdr>
                <w:top w:val="none" w:sz="0" w:space="0" w:color="auto"/>
                <w:left w:val="none" w:sz="0" w:space="0" w:color="auto"/>
                <w:bottom w:val="none" w:sz="0" w:space="0" w:color="auto"/>
                <w:right w:val="none" w:sz="0" w:space="0" w:color="auto"/>
              </w:divBdr>
              <w:divsChild>
                <w:div w:id="1225682563">
                  <w:marLeft w:val="0"/>
                  <w:marRight w:val="0"/>
                  <w:marTop w:val="0"/>
                  <w:marBottom w:val="0"/>
                  <w:divBdr>
                    <w:top w:val="none" w:sz="0" w:space="0" w:color="auto"/>
                    <w:left w:val="none" w:sz="0" w:space="0" w:color="auto"/>
                    <w:bottom w:val="none" w:sz="0" w:space="0" w:color="auto"/>
                    <w:right w:val="none" w:sz="0" w:space="0" w:color="auto"/>
                  </w:divBdr>
                  <w:divsChild>
                    <w:div w:id="1741368942">
                      <w:marLeft w:val="0"/>
                      <w:marRight w:val="0"/>
                      <w:marTop w:val="0"/>
                      <w:marBottom w:val="0"/>
                      <w:divBdr>
                        <w:top w:val="none" w:sz="0" w:space="0" w:color="auto"/>
                        <w:left w:val="none" w:sz="0" w:space="0" w:color="auto"/>
                        <w:bottom w:val="none" w:sz="0" w:space="0" w:color="auto"/>
                        <w:right w:val="none" w:sz="0" w:space="0" w:color="auto"/>
                      </w:divBdr>
                      <w:divsChild>
                        <w:div w:id="899636310">
                          <w:marLeft w:val="0"/>
                          <w:marRight w:val="0"/>
                          <w:marTop w:val="0"/>
                          <w:marBottom w:val="0"/>
                          <w:divBdr>
                            <w:top w:val="none" w:sz="0" w:space="0" w:color="auto"/>
                            <w:left w:val="none" w:sz="0" w:space="0" w:color="auto"/>
                            <w:bottom w:val="none" w:sz="0" w:space="0" w:color="auto"/>
                            <w:right w:val="none" w:sz="0" w:space="0" w:color="auto"/>
                          </w:divBdr>
                          <w:divsChild>
                            <w:div w:id="689182800">
                              <w:marLeft w:val="0"/>
                              <w:marRight w:val="0"/>
                              <w:marTop w:val="0"/>
                              <w:marBottom w:val="0"/>
                              <w:divBdr>
                                <w:top w:val="none" w:sz="0" w:space="0" w:color="auto"/>
                                <w:left w:val="none" w:sz="0" w:space="0" w:color="auto"/>
                                <w:bottom w:val="none" w:sz="0" w:space="0" w:color="auto"/>
                                <w:right w:val="none" w:sz="0" w:space="0" w:color="auto"/>
                              </w:divBdr>
                              <w:divsChild>
                                <w:div w:id="564992843">
                                  <w:marLeft w:val="0"/>
                                  <w:marRight w:val="0"/>
                                  <w:marTop w:val="300"/>
                                  <w:marBottom w:val="0"/>
                                  <w:divBdr>
                                    <w:top w:val="none" w:sz="0" w:space="0" w:color="auto"/>
                                    <w:left w:val="none" w:sz="0" w:space="0" w:color="auto"/>
                                    <w:bottom w:val="none" w:sz="0" w:space="0" w:color="auto"/>
                                    <w:right w:val="none" w:sz="0" w:space="0" w:color="auto"/>
                                  </w:divBdr>
                                  <w:divsChild>
                                    <w:div w:id="134758238">
                                      <w:marLeft w:val="300"/>
                                      <w:marRight w:val="300"/>
                                      <w:marTop w:val="0"/>
                                      <w:marBottom w:val="0"/>
                                      <w:divBdr>
                                        <w:top w:val="none" w:sz="0" w:space="0" w:color="auto"/>
                                        <w:left w:val="none" w:sz="0" w:space="0" w:color="auto"/>
                                        <w:bottom w:val="none" w:sz="0" w:space="0" w:color="auto"/>
                                        <w:right w:val="none" w:sz="0" w:space="0" w:color="auto"/>
                                      </w:divBdr>
                                      <w:divsChild>
                                        <w:div w:id="1752505686">
                                          <w:marLeft w:val="0"/>
                                          <w:marRight w:val="0"/>
                                          <w:marTop w:val="0"/>
                                          <w:marBottom w:val="0"/>
                                          <w:divBdr>
                                            <w:top w:val="none" w:sz="0" w:space="0" w:color="auto"/>
                                            <w:left w:val="none" w:sz="0" w:space="0" w:color="auto"/>
                                            <w:bottom w:val="none" w:sz="0" w:space="0" w:color="auto"/>
                                            <w:right w:val="none" w:sz="0" w:space="0" w:color="auto"/>
                                          </w:divBdr>
                                          <w:divsChild>
                                            <w:div w:id="1666131072">
                                              <w:marLeft w:val="0"/>
                                              <w:marRight w:val="0"/>
                                              <w:marTop w:val="0"/>
                                              <w:marBottom w:val="0"/>
                                              <w:divBdr>
                                                <w:top w:val="none" w:sz="0" w:space="0" w:color="auto"/>
                                                <w:left w:val="none" w:sz="0" w:space="0" w:color="auto"/>
                                                <w:bottom w:val="none" w:sz="0" w:space="0" w:color="auto"/>
                                                <w:right w:val="none" w:sz="0" w:space="0" w:color="auto"/>
                                              </w:divBdr>
                                              <w:divsChild>
                                                <w:div w:id="964891368">
                                                  <w:marLeft w:val="0"/>
                                                  <w:marRight w:val="0"/>
                                                  <w:marTop w:val="300"/>
                                                  <w:marBottom w:val="300"/>
                                                  <w:divBdr>
                                                    <w:top w:val="none" w:sz="0" w:space="0" w:color="auto"/>
                                                    <w:left w:val="none" w:sz="0" w:space="0" w:color="auto"/>
                                                    <w:bottom w:val="none" w:sz="0" w:space="0" w:color="auto"/>
                                                    <w:right w:val="none" w:sz="0" w:space="0" w:color="auto"/>
                                                  </w:divBdr>
                                                  <w:divsChild>
                                                    <w:div w:id="1059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lisondb.legislature.state.al.us/acas/ACASLoginMac.asp" TargetMode="External"/><Relationship Id="rId13" Type="http://schemas.openxmlformats.org/officeDocument/2006/relationships/hyperlink" Target="https://etax.dor.ga.gov/inctax/newregs/8-20-12_(4)_Regulation_560-7-8-_34.pdf" TargetMode="External"/><Relationship Id="rId18" Type="http://schemas.openxmlformats.org/officeDocument/2006/relationships/hyperlink" Target="https://malegislature.gov/Laws/GeneralLaws/PartI/TitleIX/Chapter62/Section17" TargetMode="External"/><Relationship Id="rId26" Type="http://schemas.openxmlformats.org/officeDocument/2006/relationships/hyperlink" Target="http://www.mtrules.org/gateway/ruleno.asp?RN=42.9.105" TargetMode="External"/><Relationship Id="rId3" Type="http://schemas.openxmlformats.org/officeDocument/2006/relationships/styles" Target="styles.xml"/><Relationship Id="rId21" Type="http://schemas.openxmlformats.org/officeDocument/2006/relationships/hyperlink" Target="http://www.legislature.mi.gov/(S(pcbhhx55f2ic50vb35leqlbg))/mileg.aspx?page=getObject&amp;objectName=mcl-206-355" TargetMode="External"/><Relationship Id="rId34" Type="http://schemas.openxmlformats.org/officeDocument/2006/relationships/hyperlink" Target="http://www.rules.utah.gov/publicat/code/r865/r865-09i.htm" TargetMode="External"/><Relationship Id="rId7" Type="http://schemas.openxmlformats.org/officeDocument/2006/relationships/endnotes" Target="endnotes.xml"/><Relationship Id="rId12" Type="http://schemas.openxmlformats.org/officeDocument/2006/relationships/hyperlink" Target="http://www.ct.gov/drs/cwp/view.asp?a=1510&amp;q=308166" TargetMode="External"/><Relationship Id="rId17" Type="http://schemas.openxmlformats.org/officeDocument/2006/relationships/hyperlink" Target="http://www.maine.gov/revenue/rules/pdf/rule803.pdf" TargetMode="External"/><Relationship Id="rId25" Type="http://schemas.openxmlformats.org/officeDocument/2006/relationships/hyperlink" Target="http://leg.mt.gov/bills/mca/15/30/15-30-3302.htm" TargetMode="External"/><Relationship Id="rId33" Type="http://schemas.openxmlformats.org/officeDocument/2006/relationships/hyperlink" Target="http://le.utah.gov/code/TITLE59/htm/59_10_140302.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rc.ky.gov/statutes/statute.aspx?id=29091" TargetMode="External"/><Relationship Id="rId20" Type="http://schemas.openxmlformats.org/officeDocument/2006/relationships/hyperlink" Target="http://www.legislature.mi.gov/(S(pcbhhx55f2ic50vb35leqlbg))/mileg.aspx?page=getObject&amp;objectName=mcl-206-12" TargetMode="External"/><Relationship Id="rId29" Type="http://schemas.openxmlformats.org/officeDocument/2006/relationships/hyperlink" Target="http://ncleg.net/gascripts/statutes/statutelookup.pl?statute=105-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b.ca.gov/forms/2011/11_1017.pdf" TargetMode="External"/><Relationship Id="rId24" Type="http://schemas.openxmlformats.org/officeDocument/2006/relationships/hyperlink" Target="http://www.sos.mo.gov/adrules/csr/current/12csr/12c10-2.pdf" TargetMode="External"/><Relationship Id="rId32" Type="http://schemas.openxmlformats.org/officeDocument/2006/relationships/hyperlink" Target="http://www.scstatehouse.gov/code/t12c008.ph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rc.ky.gov/statutes/statute.aspx?id=39500" TargetMode="External"/><Relationship Id="rId23" Type="http://schemas.openxmlformats.org/officeDocument/2006/relationships/hyperlink" Target="http://www.dor.ms.gov/docs/income_partIII09072012.pdf" TargetMode="External"/><Relationship Id="rId28" Type="http://schemas.openxmlformats.org/officeDocument/2006/relationships/hyperlink" Target="http://public.nmcompcomm.us/nmpublic/gateway.dll/?f=templates&amp;fn=default.htm" TargetMode="External"/><Relationship Id="rId36" Type="http://schemas.openxmlformats.org/officeDocument/2006/relationships/hyperlink" Target="http://nxt.legis.state.wi.us/nxt/gateway.dll?f=xhitlist$xhitlist_x=Advanced$xhitlist_vpc=first$xhitlist_xsl=querylink.xsl$xhitlist_sel=title;path;content-type;home-title$xhitlist_d=%7bstats%7d$xhitlist_q=%5bfield%20folio-destination-name:'71.775(2)'%5d$xhitlist_md=target-id=0-0-0-119049" TargetMode="External"/><Relationship Id="rId10" Type="http://schemas.openxmlformats.org/officeDocument/2006/relationships/hyperlink" Target="http://www.leginfo.ca.gov/cgi-bin/displaycode?section=rtc&amp;group=18001-19000&amp;file=18661-18677" TargetMode="External"/><Relationship Id="rId19" Type="http://schemas.openxmlformats.org/officeDocument/2006/relationships/hyperlink" Target="http://www.mass.gov/dor/businesses/filing-and-reporting/pass-through-entity-information/830-cmr-62b22-pass-through-entity-withholding.html" TargetMode="External"/><Relationship Id="rId31" Type="http://schemas.openxmlformats.org/officeDocument/2006/relationships/hyperlink" Target="http://www.tax.ok.gov/rules/Rules2013/Chapter%2050%20Income.pdf" TargetMode="External"/><Relationship Id="rId4" Type="http://schemas.openxmlformats.org/officeDocument/2006/relationships/settings" Target="settings.xml"/><Relationship Id="rId9" Type="http://schemas.openxmlformats.org/officeDocument/2006/relationships/hyperlink" Target="http://www.revenue.alabama.gov/rules/810-3-24-.01.pdf" TargetMode="External"/><Relationship Id="rId14" Type="http://schemas.openxmlformats.org/officeDocument/2006/relationships/hyperlink" Target="http://www.ilga.gov/legislation/ilcs/fulltext.asp?DocName=003500050K709.5" TargetMode="External"/><Relationship Id="rId22" Type="http://schemas.openxmlformats.org/officeDocument/2006/relationships/hyperlink" Target="https://www.revisor.mn.gov/rules/?id=8092.0400" TargetMode="External"/><Relationship Id="rId27" Type="http://schemas.openxmlformats.org/officeDocument/2006/relationships/hyperlink" Target="http://www.legislature.ne.gov/laws/statutes.php?statute=77-2727" TargetMode="External"/><Relationship Id="rId30" Type="http://schemas.openxmlformats.org/officeDocument/2006/relationships/hyperlink" Target="http://www.oklegislature.gov/osstatuestitle.html" TargetMode="External"/><Relationship Id="rId35" Type="http://schemas.openxmlformats.org/officeDocument/2006/relationships/hyperlink" Target="http://www.policylibrary.tax.virginia.gov/OTP/Policy.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D317-1CA1-4475-95F9-C8B171D2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9586</Words>
  <Characters>54643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State</vt:lpstr>
    </vt:vector>
  </TitlesOfParts>
  <Company>Microsoft</Company>
  <LinksUpToDate>false</LinksUpToDate>
  <CharactersWithSpaces>64101</CharactersWithSpaces>
  <SharedDoc>false</SharedDoc>
  <HLinks>
    <vt:vector size="342" baseType="variant">
      <vt:variant>
        <vt:i4>3473467</vt:i4>
      </vt:variant>
      <vt:variant>
        <vt:i4>168</vt:i4>
      </vt:variant>
      <vt:variant>
        <vt:i4>0</vt:i4>
      </vt:variant>
      <vt:variant>
        <vt:i4>5</vt:i4>
      </vt:variant>
      <vt:variant>
        <vt:lpwstr>http://nxt.legis.state.wi.us/nxt/gateway.dll?f=xhitlist$xhitlist_x=Advanced$xhitlist_vpc=first$xhitlist_xsl=querylink.xsl$xhitlist_sel=title;path;content-type;home-title$xhitlist_d=%7bstats%7d$xhitlist_q=%5bfield%20folio-destination-name:'71.775(2)'%5d$xhitlist_md=target-id=0-0-0-119049</vt:lpwstr>
      </vt:variant>
      <vt:variant>
        <vt:lpwstr/>
      </vt:variant>
      <vt:variant>
        <vt:i4>3932272</vt:i4>
      </vt:variant>
      <vt:variant>
        <vt:i4>165</vt:i4>
      </vt:variant>
      <vt:variant>
        <vt:i4>0</vt:i4>
      </vt:variant>
      <vt:variant>
        <vt:i4>5</vt:i4>
      </vt:variant>
      <vt:variant>
        <vt:lpwstr>https://docs.legis.wisconsin.gov/statutes/statutes/71/XII/775/3/cm</vt:lpwstr>
      </vt:variant>
      <vt:variant>
        <vt:lpwstr/>
      </vt:variant>
      <vt:variant>
        <vt:i4>3735595</vt:i4>
      </vt:variant>
      <vt:variant>
        <vt:i4>162</vt:i4>
      </vt:variant>
      <vt:variant>
        <vt:i4>0</vt:i4>
      </vt:variant>
      <vt:variant>
        <vt:i4>5</vt:i4>
      </vt:variant>
      <vt:variant>
        <vt:lpwstr>http://www.legis.state.wv.us/WVCODE/ChapterEntire.cfm?chap=11&amp;art=21&amp;section=71A</vt:lpwstr>
      </vt:variant>
      <vt:variant>
        <vt:lpwstr>21</vt:lpwstr>
      </vt:variant>
      <vt:variant>
        <vt:i4>524298</vt:i4>
      </vt:variant>
      <vt:variant>
        <vt:i4>159</vt:i4>
      </vt:variant>
      <vt:variant>
        <vt:i4>0</vt:i4>
      </vt:variant>
      <vt:variant>
        <vt:i4>5</vt:i4>
      </vt:variant>
      <vt:variant>
        <vt:lpwstr>http://www.policylibrary.tax.virginia.gov/OTP/Policy.nsf</vt:lpwstr>
      </vt:variant>
      <vt:variant>
        <vt:lpwstr/>
      </vt:variant>
      <vt:variant>
        <vt:i4>7864438</vt:i4>
      </vt:variant>
      <vt:variant>
        <vt:i4>156</vt:i4>
      </vt:variant>
      <vt:variant>
        <vt:i4>0</vt:i4>
      </vt:variant>
      <vt:variant>
        <vt:i4>5</vt:i4>
      </vt:variant>
      <vt:variant>
        <vt:lpwstr>http://lis.virginia.gov/cgi-bin/legp604.exe?000+cod+58.1-486.2</vt:lpwstr>
      </vt:variant>
      <vt:variant>
        <vt:lpwstr/>
      </vt:variant>
      <vt:variant>
        <vt:i4>2424959</vt:i4>
      </vt:variant>
      <vt:variant>
        <vt:i4>153</vt:i4>
      </vt:variant>
      <vt:variant>
        <vt:i4>0</vt:i4>
      </vt:variant>
      <vt:variant>
        <vt:i4>5</vt:i4>
      </vt:variant>
      <vt:variant>
        <vt:lpwstr>http://www.rules.utah.gov/publicat/code/r865/r865-09i.htm</vt:lpwstr>
      </vt:variant>
      <vt:variant>
        <vt:lpwstr>T8</vt:lpwstr>
      </vt:variant>
      <vt:variant>
        <vt:i4>7274612</vt:i4>
      </vt:variant>
      <vt:variant>
        <vt:i4>150</vt:i4>
      </vt:variant>
      <vt:variant>
        <vt:i4>0</vt:i4>
      </vt:variant>
      <vt:variant>
        <vt:i4>5</vt:i4>
      </vt:variant>
      <vt:variant>
        <vt:lpwstr>http://le.utah.gov/code/TITLE59/htm/59_10_140302.htm</vt:lpwstr>
      </vt:variant>
      <vt:variant>
        <vt:lpwstr/>
      </vt:variant>
      <vt:variant>
        <vt:i4>1638486</vt:i4>
      </vt:variant>
      <vt:variant>
        <vt:i4>147</vt:i4>
      </vt:variant>
      <vt:variant>
        <vt:i4>0</vt:i4>
      </vt:variant>
      <vt:variant>
        <vt:i4>5</vt:i4>
      </vt:variant>
      <vt:variant>
        <vt:lpwstr>http://www.scstatehouse.gov/code/t12c008.php</vt:lpwstr>
      </vt:variant>
      <vt:variant>
        <vt:lpwstr/>
      </vt:variant>
      <vt:variant>
        <vt:i4>1507414</vt:i4>
      </vt:variant>
      <vt:variant>
        <vt:i4>144</vt:i4>
      </vt:variant>
      <vt:variant>
        <vt:i4>0</vt:i4>
      </vt:variant>
      <vt:variant>
        <vt:i4>5</vt:i4>
      </vt:variant>
      <vt:variant>
        <vt:lpwstr>http://www.scstatehouse.gov/code/t12c006.php</vt:lpwstr>
      </vt:variant>
      <vt:variant>
        <vt:lpwstr/>
      </vt:variant>
      <vt:variant>
        <vt:i4>3276843</vt:i4>
      </vt:variant>
      <vt:variant>
        <vt:i4>141</vt:i4>
      </vt:variant>
      <vt:variant>
        <vt:i4>0</vt:i4>
      </vt:variant>
      <vt:variant>
        <vt:i4>5</vt:i4>
      </vt:variant>
      <vt:variant>
        <vt:lpwstr>http://webserver.rilin.state.ri.us/Statutes/TITLE44/44-11/44-11-2.2.HTM</vt:lpwstr>
      </vt:variant>
      <vt:variant>
        <vt:lpwstr/>
      </vt:variant>
      <vt:variant>
        <vt:i4>3997786</vt:i4>
      </vt:variant>
      <vt:variant>
        <vt:i4>138</vt:i4>
      </vt:variant>
      <vt:variant>
        <vt:i4>0</vt:i4>
      </vt:variant>
      <vt:variant>
        <vt:i4>5</vt:i4>
      </vt:variant>
      <vt:variant>
        <vt:lpwstr>http://arcweb.sos.state.or.us/pages/rules/oars_100/oar_150/150_314.html</vt:lpwstr>
      </vt:variant>
      <vt:variant>
        <vt:lpwstr/>
      </vt:variant>
      <vt:variant>
        <vt:i4>8060971</vt:i4>
      </vt:variant>
      <vt:variant>
        <vt:i4>135</vt:i4>
      </vt:variant>
      <vt:variant>
        <vt:i4>0</vt:i4>
      </vt:variant>
      <vt:variant>
        <vt:i4>5</vt:i4>
      </vt:variant>
      <vt:variant>
        <vt:lpwstr>http://www.leg.state.or.us/ors/314.html</vt:lpwstr>
      </vt:variant>
      <vt:variant>
        <vt:lpwstr/>
      </vt:variant>
      <vt:variant>
        <vt:i4>6422628</vt:i4>
      </vt:variant>
      <vt:variant>
        <vt:i4>132</vt:i4>
      </vt:variant>
      <vt:variant>
        <vt:i4>0</vt:i4>
      </vt:variant>
      <vt:variant>
        <vt:i4>5</vt:i4>
      </vt:variant>
      <vt:variant>
        <vt:lpwstr>http://www.tax.ok.gov/rules/Rules2013/Chapter%2050%20Income.pdf</vt:lpwstr>
      </vt:variant>
      <vt:variant>
        <vt:lpwstr/>
      </vt:variant>
      <vt:variant>
        <vt:i4>1310789</vt:i4>
      </vt:variant>
      <vt:variant>
        <vt:i4>129</vt:i4>
      </vt:variant>
      <vt:variant>
        <vt:i4>0</vt:i4>
      </vt:variant>
      <vt:variant>
        <vt:i4>5</vt:i4>
      </vt:variant>
      <vt:variant>
        <vt:lpwstr>http://www.oklegislature.gov/osstatuestitle.html</vt:lpwstr>
      </vt:variant>
      <vt:variant>
        <vt:lpwstr/>
      </vt:variant>
      <vt:variant>
        <vt:i4>7209009</vt:i4>
      </vt:variant>
      <vt:variant>
        <vt:i4>126</vt:i4>
      </vt:variant>
      <vt:variant>
        <vt:i4>0</vt:i4>
      </vt:variant>
      <vt:variant>
        <vt:i4>5</vt:i4>
      </vt:variant>
      <vt:variant>
        <vt:lpwstr>http://codes.ohio.gov/orc/5733</vt:lpwstr>
      </vt:variant>
      <vt:variant>
        <vt:lpwstr/>
      </vt:variant>
      <vt:variant>
        <vt:i4>5636107</vt:i4>
      </vt:variant>
      <vt:variant>
        <vt:i4>123</vt:i4>
      </vt:variant>
      <vt:variant>
        <vt:i4>0</vt:i4>
      </vt:variant>
      <vt:variant>
        <vt:i4>5</vt:i4>
      </vt:variant>
      <vt:variant>
        <vt:lpwstr>http://www.legis.nd.gov/cencode/t57c38.pdf?20130830141103</vt:lpwstr>
      </vt:variant>
      <vt:variant>
        <vt:lpwstr/>
      </vt:variant>
      <vt:variant>
        <vt:i4>5767260</vt:i4>
      </vt:variant>
      <vt:variant>
        <vt:i4>120</vt:i4>
      </vt:variant>
      <vt:variant>
        <vt:i4>0</vt:i4>
      </vt:variant>
      <vt:variant>
        <vt:i4>5</vt:i4>
      </vt:variant>
      <vt:variant>
        <vt:lpwstr>http://reports.oah.state.nc.us/ncac/title%2017%20-%20revenue/chapter%2006%20-%20individual%20income%20tax/subchapter%20b/17%20ncac%2006b%20.3503.pdf</vt:lpwstr>
      </vt:variant>
      <vt:variant>
        <vt:lpwstr/>
      </vt:variant>
      <vt:variant>
        <vt:i4>6225924</vt:i4>
      </vt:variant>
      <vt:variant>
        <vt:i4>117</vt:i4>
      </vt:variant>
      <vt:variant>
        <vt:i4>0</vt:i4>
      </vt:variant>
      <vt:variant>
        <vt:i4>5</vt:i4>
      </vt:variant>
      <vt:variant>
        <vt:lpwstr>http://ncleg.net/gascripts/statutes/statutelookup.pl?statute=105-154</vt:lpwstr>
      </vt:variant>
      <vt:variant>
        <vt:lpwstr/>
      </vt:variant>
      <vt:variant>
        <vt:i4>917588</vt:i4>
      </vt:variant>
      <vt:variant>
        <vt:i4>114</vt:i4>
      </vt:variant>
      <vt:variant>
        <vt:i4>0</vt:i4>
      </vt:variant>
      <vt:variant>
        <vt:i4>5</vt:i4>
      </vt:variant>
      <vt:variant>
        <vt:lpwstr>http://public.leginfo.state.ny.us/LAWSSEAF.cgi?QUERYTYPE=LAWS+&amp;QUERYDATA=$$TAX658$$@TXTAX0658+&amp;LIST=LAW+&amp;BROWSER=BROWSER+&amp;TOKEN=46621106+&amp;TARGET=VIEWhttp://public.leginfo.state.ny.us/LAWSSEAF.cgi?QUERYTYPE=LAWS+&amp;QUERYDATA=$$TAX658$$@TXTAX0658+&amp;LIST=LAW+&amp;BROWSER=BROWSER+&amp;TOKEN=46621106+&amp;TARGET=VIEW</vt:lpwstr>
      </vt:variant>
      <vt:variant>
        <vt:lpwstr/>
      </vt:variant>
      <vt:variant>
        <vt:i4>7995454</vt:i4>
      </vt:variant>
      <vt:variant>
        <vt:i4>111</vt:i4>
      </vt:variant>
      <vt:variant>
        <vt:i4>0</vt:i4>
      </vt:variant>
      <vt:variant>
        <vt:i4>5</vt:i4>
      </vt:variant>
      <vt:variant>
        <vt:lpwstr>http://www.nmcpr.state.nm.us/nmac/parts/title03/03.003.0005.htm</vt:lpwstr>
      </vt:variant>
      <vt:variant>
        <vt:lpwstr/>
      </vt:variant>
      <vt:variant>
        <vt:i4>720911</vt:i4>
      </vt:variant>
      <vt:variant>
        <vt:i4>108</vt:i4>
      </vt:variant>
      <vt:variant>
        <vt:i4>0</vt:i4>
      </vt:variant>
      <vt:variant>
        <vt:i4>5</vt:i4>
      </vt:variant>
      <vt:variant>
        <vt:lpwstr>http://public.nmcompcomm.us/nmpublic/gateway.dll/?f=templates&amp;fn=default.htm</vt:lpwstr>
      </vt:variant>
      <vt:variant>
        <vt:lpwstr/>
      </vt:variant>
      <vt:variant>
        <vt:i4>720911</vt:i4>
      </vt:variant>
      <vt:variant>
        <vt:i4>105</vt:i4>
      </vt:variant>
      <vt:variant>
        <vt:i4>0</vt:i4>
      </vt:variant>
      <vt:variant>
        <vt:i4>5</vt:i4>
      </vt:variant>
      <vt:variant>
        <vt:lpwstr>http://public.nmcompcomm.us/nmpublic/gateway.dll/?f=templates&amp;fn=default.htm</vt:lpwstr>
      </vt:variant>
      <vt:variant>
        <vt:lpwstr/>
      </vt:variant>
      <vt:variant>
        <vt:i4>262189</vt:i4>
      </vt:variant>
      <vt:variant>
        <vt:i4>102</vt:i4>
      </vt:variant>
      <vt:variant>
        <vt:i4>0</vt:i4>
      </vt:variant>
      <vt:variant>
        <vt:i4>5</vt:i4>
      </vt:variant>
      <vt:variant>
        <vt:lpwstr>http://lis.njleg.state.nj.us/cgi-bin/om_isapi.dll?clientID=1043252&amp;Depth=2&amp;depth=2&amp;expandheadings=on&amp;headingswithhits=on&amp;hitsperheading=on&amp;infobase=statutes.nfo&amp;record=%7B1802A%7D&amp;softpage=Doc_Frame_PG42</vt:lpwstr>
      </vt:variant>
      <vt:variant>
        <vt:lpwstr/>
      </vt:variant>
      <vt:variant>
        <vt:i4>3473520</vt:i4>
      </vt:variant>
      <vt:variant>
        <vt:i4>99</vt:i4>
      </vt:variant>
      <vt:variant>
        <vt:i4>0</vt:i4>
      </vt:variant>
      <vt:variant>
        <vt:i4>5</vt:i4>
      </vt:variant>
      <vt:variant>
        <vt:lpwstr>http://www.legislature.ne.gov/laws/statutes.php?statute=77-2727</vt:lpwstr>
      </vt:variant>
      <vt:variant>
        <vt:lpwstr/>
      </vt:variant>
      <vt:variant>
        <vt:i4>4587542</vt:i4>
      </vt:variant>
      <vt:variant>
        <vt:i4>96</vt:i4>
      </vt:variant>
      <vt:variant>
        <vt:i4>0</vt:i4>
      </vt:variant>
      <vt:variant>
        <vt:i4>5</vt:i4>
      </vt:variant>
      <vt:variant>
        <vt:lpwstr>http://www.mtrules.org/gateway/ruleno.asp?RN=42.9.105</vt:lpwstr>
      </vt:variant>
      <vt:variant>
        <vt:lpwstr/>
      </vt:variant>
      <vt:variant>
        <vt:i4>4390925</vt:i4>
      </vt:variant>
      <vt:variant>
        <vt:i4>93</vt:i4>
      </vt:variant>
      <vt:variant>
        <vt:i4>0</vt:i4>
      </vt:variant>
      <vt:variant>
        <vt:i4>5</vt:i4>
      </vt:variant>
      <vt:variant>
        <vt:lpwstr>http://leg.mt.gov/bills/mca/15/30/15-30-3302.htm</vt:lpwstr>
      </vt:variant>
      <vt:variant>
        <vt:lpwstr/>
      </vt:variant>
      <vt:variant>
        <vt:i4>6488178</vt:i4>
      </vt:variant>
      <vt:variant>
        <vt:i4>90</vt:i4>
      </vt:variant>
      <vt:variant>
        <vt:i4>0</vt:i4>
      </vt:variant>
      <vt:variant>
        <vt:i4>5</vt:i4>
      </vt:variant>
      <vt:variant>
        <vt:lpwstr>http://www.sos.mo.gov/adrules/csr/current/12csr/12c10-2.pdf</vt:lpwstr>
      </vt:variant>
      <vt:variant>
        <vt:lpwstr/>
      </vt:variant>
      <vt:variant>
        <vt:i4>3932267</vt:i4>
      </vt:variant>
      <vt:variant>
        <vt:i4>87</vt:i4>
      </vt:variant>
      <vt:variant>
        <vt:i4>0</vt:i4>
      </vt:variant>
      <vt:variant>
        <vt:i4>5</vt:i4>
      </vt:variant>
      <vt:variant>
        <vt:lpwstr>http://www.moga.mo.gov/statutes/C100-199/1430000411.HTM</vt:lpwstr>
      </vt:variant>
      <vt:variant>
        <vt:lpwstr/>
      </vt:variant>
      <vt:variant>
        <vt:i4>3080257</vt:i4>
      </vt:variant>
      <vt:variant>
        <vt:i4>84</vt:i4>
      </vt:variant>
      <vt:variant>
        <vt:i4>0</vt:i4>
      </vt:variant>
      <vt:variant>
        <vt:i4>5</vt:i4>
      </vt:variant>
      <vt:variant>
        <vt:lpwstr>http://www.dor.ms.gov/docs/income_partIII09072012.pdf</vt:lpwstr>
      </vt:variant>
      <vt:variant>
        <vt:lpwstr/>
      </vt:variant>
      <vt:variant>
        <vt:i4>6750255</vt:i4>
      </vt:variant>
      <vt:variant>
        <vt:i4>81</vt:i4>
      </vt:variant>
      <vt:variant>
        <vt:i4>0</vt:i4>
      </vt:variant>
      <vt:variant>
        <vt:i4>5</vt:i4>
      </vt:variant>
      <vt:variant>
        <vt:lpwstr>https://www.revisor.mn.gov/rules/?id=8092.0400</vt:lpwstr>
      </vt:variant>
      <vt:variant>
        <vt:lpwstr/>
      </vt:variant>
      <vt:variant>
        <vt:i4>2490401</vt:i4>
      </vt:variant>
      <vt:variant>
        <vt:i4>78</vt:i4>
      </vt:variant>
      <vt:variant>
        <vt:i4>0</vt:i4>
      </vt:variant>
      <vt:variant>
        <vt:i4>5</vt:i4>
      </vt:variant>
      <vt:variant>
        <vt:lpwstr>https://www.revisor.mn.gov/statutes/?id=290.92</vt:lpwstr>
      </vt:variant>
      <vt:variant>
        <vt:lpwstr/>
      </vt:variant>
      <vt:variant>
        <vt:i4>4915264</vt:i4>
      </vt:variant>
      <vt:variant>
        <vt:i4>75</vt:i4>
      </vt:variant>
      <vt:variant>
        <vt:i4>0</vt:i4>
      </vt:variant>
      <vt:variant>
        <vt:i4>5</vt:i4>
      </vt:variant>
      <vt:variant>
        <vt:lpwstr>http://www.legislature.mi.gov/(S(pcbhhx55f2ic50vb35leqlbg))/mileg.aspx?page=getObject&amp;objectName=mcl-206-703</vt:lpwstr>
      </vt:variant>
      <vt:variant>
        <vt:lpwstr/>
      </vt:variant>
      <vt:variant>
        <vt:i4>4784192</vt:i4>
      </vt:variant>
      <vt:variant>
        <vt:i4>72</vt:i4>
      </vt:variant>
      <vt:variant>
        <vt:i4>0</vt:i4>
      </vt:variant>
      <vt:variant>
        <vt:i4>5</vt:i4>
      </vt:variant>
      <vt:variant>
        <vt:lpwstr>http://www.legislature.mi.gov/(S(pcbhhx55f2ic50vb35leqlbg))/mileg.aspx?page=getObject&amp;objectName=mcl-206-701</vt:lpwstr>
      </vt:variant>
      <vt:variant>
        <vt:lpwstr/>
      </vt:variant>
      <vt:variant>
        <vt:i4>4784197</vt:i4>
      </vt:variant>
      <vt:variant>
        <vt:i4>69</vt:i4>
      </vt:variant>
      <vt:variant>
        <vt:i4>0</vt:i4>
      </vt:variant>
      <vt:variant>
        <vt:i4>5</vt:i4>
      </vt:variant>
      <vt:variant>
        <vt:lpwstr>http://www.legislature.mi.gov/(S(pcbhhx55f2ic50vb35leqlbg))/mileg.aspx?page=getObject&amp;objectName=mcl-206-355</vt:lpwstr>
      </vt:variant>
      <vt:variant>
        <vt:lpwstr/>
      </vt:variant>
      <vt:variant>
        <vt:i4>8257648</vt:i4>
      </vt:variant>
      <vt:variant>
        <vt:i4>66</vt:i4>
      </vt:variant>
      <vt:variant>
        <vt:i4>0</vt:i4>
      </vt:variant>
      <vt:variant>
        <vt:i4>5</vt:i4>
      </vt:variant>
      <vt:variant>
        <vt:lpwstr>http://www.legislature.mi.gov/(S(pcbhhx55f2ic50vb35leqlbg))/mileg.aspx?page=getObject&amp;objectName=mcl-206-12</vt:lpwstr>
      </vt:variant>
      <vt:variant>
        <vt:lpwstr/>
      </vt:variant>
      <vt:variant>
        <vt:i4>3014775</vt:i4>
      </vt:variant>
      <vt:variant>
        <vt:i4>63</vt:i4>
      </vt:variant>
      <vt:variant>
        <vt:i4>0</vt:i4>
      </vt:variant>
      <vt:variant>
        <vt:i4>5</vt:i4>
      </vt:variant>
      <vt:variant>
        <vt:lpwstr>http://www.mass.gov/dor/businesses/filing-and-reporting/pass-through-entity-information/830-cmr-62b22-pass-through-entity-withholding.html</vt:lpwstr>
      </vt:variant>
      <vt:variant>
        <vt:lpwstr/>
      </vt:variant>
      <vt:variant>
        <vt:i4>983046</vt:i4>
      </vt:variant>
      <vt:variant>
        <vt:i4>60</vt:i4>
      </vt:variant>
      <vt:variant>
        <vt:i4>0</vt:i4>
      </vt:variant>
      <vt:variant>
        <vt:i4>5</vt:i4>
      </vt:variant>
      <vt:variant>
        <vt:lpwstr>https://malegislature.gov/Laws/GeneralLaws/PartI/TitleIX/Chapter62/Section17</vt:lpwstr>
      </vt:variant>
      <vt:variant>
        <vt:lpwstr/>
      </vt:variant>
      <vt:variant>
        <vt:i4>2555942</vt:i4>
      </vt:variant>
      <vt:variant>
        <vt:i4>57</vt:i4>
      </vt:variant>
      <vt:variant>
        <vt:i4>0</vt:i4>
      </vt:variant>
      <vt:variant>
        <vt:i4>5</vt:i4>
      </vt:variant>
      <vt:variant>
        <vt:lpwstr>http://statutes.laws.com/maryland/tax-general/title-10/subtitle-1/10-102-1</vt:lpwstr>
      </vt:variant>
      <vt:variant>
        <vt:lpwstr/>
      </vt:variant>
      <vt:variant>
        <vt:i4>2883701</vt:i4>
      </vt:variant>
      <vt:variant>
        <vt:i4>54</vt:i4>
      </vt:variant>
      <vt:variant>
        <vt:i4>0</vt:i4>
      </vt:variant>
      <vt:variant>
        <vt:i4>5</vt:i4>
      </vt:variant>
      <vt:variant>
        <vt:lpwstr>http://www.maine.gov/revenue/rules/pdf/rule803.pdf</vt:lpwstr>
      </vt:variant>
      <vt:variant>
        <vt:lpwstr/>
      </vt:variant>
      <vt:variant>
        <vt:i4>2818174</vt:i4>
      </vt:variant>
      <vt:variant>
        <vt:i4>51</vt:i4>
      </vt:variant>
      <vt:variant>
        <vt:i4>0</vt:i4>
      </vt:variant>
      <vt:variant>
        <vt:i4>5</vt:i4>
      </vt:variant>
      <vt:variant>
        <vt:lpwstr>http://www.mainelegislature.org/legis/statutes/36/title36ch827.pdf</vt:lpwstr>
      </vt:variant>
      <vt:variant>
        <vt:lpwstr/>
      </vt:variant>
      <vt:variant>
        <vt:i4>5308496</vt:i4>
      </vt:variant>
      <vt:variant>
        <vt:i4>48</vt:i4>
      </vt:variant>
      <vt:variant>
        <vt:i4>0</vt:i4>
      </vt:variant>
      <vt:variant>
        <vt:i4>5</vt:i4>
      </vt:variant>
      <vt:variant>
        <vt:lpwstr>http://doa.louisiana.gov/osr/lac/61v01/61v01.pdf</vt:lpwstr>
      </vt:variant>
      <vt:variant>
        <vt:lpwstr/>
      </vt:variant>
      <vt:variant>
        <vt:i4>3473532</vt:i4>
      </vt:variant>
      <vt:variant>
        <vt:i4>45</vt:i4>
      </vt:variant>
      <vt:variant>
        <vt:i4>0</vt:i4>
      </vt:variant>
      <vt:variant>
        <vt:i4>5</vt:i4>
      </vt:variant>
      <vt:variant>
        <vt:lpwstr>http://www.legis.state.la.us/lss/lss.asp?doc=101460</vt:lpwstr>
      </vt:variant>
      <vt:variant>
        <vt:lpwstr/>
      </vt:variant>
      <vt:variant>
        <vt:i4>6094924</vt:i4>
      </vt:variant>
      <vt:variant>
        <vt:i4>42</vt:i4>
      </vt:variant>
      <vt:variant>
        <vt:i4>0</vt:i4>
      </vt:variant>
      <vt:variant>
        <vt:i4>5</vt:i4>
      </vt:variant>
      <vt:variant>
        <vt:lpwstr>http://www.lrc.ky.gov/statutes/statute.aspx?id=29091</vt:lpwstr>
      </vt:variant>
      <vt:variant>
        <vt:lpwstr/>
      </vt:variant>
      <vt:variant>
        <vt:i4>5767237</vt:i4>
      </vt:variant>
      <vt:variant>
        <vt:i4>39</vt:i4>
      </vt:variant>
      <vt:variant>
        <vt:i4>0</vt:i4>
      </vt:variant>
      <vt:variant>
        <vt:i4>5</vt:i4>
      </vt:variant>
      <vt:variant>
        <vt:lpwstr>http://www.lrc.ky.gov/statutes/statute.aspx?id=39500</vt:lpwstr>
      </vt:variant>
      <vt:variant>
        <vt:lpwstr/>
      </vt:variant>
      <vt:variant>
        <vt:i4>458789</vt:i4>
      </vt:variant>
      <vt:variant>
        <vt:i4>36</vt:i4>
      </vt:variant>
      <vt:variant>
        <vt:i4>0</vt:i4>
      </vt:variant>
      <vt:variant>
        <vt:i4>5</vt:i4>
      </vt:variant>
      <vt:variant>
        <vt:lpwstr>http://www.kslegislature.org/li/b2013_14/statute/079_000_0000_chapter/079_032_0000_article/079_032_0100e_section/079_032_0100e_k/</vt:lpwstr>
      </vt:variant>
      <vt:variant>
        <vt:lpwstr/>
      </vt:variant>
      <vt:variant>
        <vt:i4>524360</vt:i4>
      </vt:variant>
      <vt:variant>
        <vt:i4>33</vt:i4>
      </vt:variant>
      <vt:variant>
        <vt:i4>0</vt:i4>
      </vt:variant>
      <vt:variant>
        <vt:i4>5</vt:i4>
      </vt:variant>
      <vt:variant>
        <vt:lpwstr>http://search.legis.state.ia.us/nxt/gateway.dll/ar/iac/7010___revenue%20department%20__5b701__5d/0460___chapter%2046%20withholding/_r_7010_0460_0040.xml?fn=document-frame.htm$f=templates$3.0</vt:lpwstr>
      </vt:variant>
      <vt:variant>
        <vt:lpwstr/>
      </vt:variant>
      <vt:variant>
        <vt:i4>4194384</vt:i4>
      </vt:variant>
      <vt:variant>
        <vt:i4>30</vt:i4>
      </vt:variant>
      <vt:variant>
        <vt:i4>0</vt:i4>
      </vt:variant>
      <vt:variant>
        <vt:i4>5</vt:i4>
      </vt:variant>
      <vt:variant>
        <vt:lpwstr>http://www.ilga.gov/legislation/ilcs/fulltext.asp?DocName=003500050K709.5</vt:lpwstr>
      </vt:variant>
      <vt:variant>
        <vt:lpwstr/>
      </vt:variant>
      <vt:variant>
        <vt:i4>2949158</vt:i4>
      </vt:variant>
      <vt:variant>
        <vt:i4>27</vt:i4>
      </vt:variant>
      <vt:variant>
        <vt:i4>0</vt:i4>
      </vt:variant>
      <vt:variant>
        <vt:i4>5</vt:i4>
      </vt:variant>
      <vt:variant>
        <vt:lpwstr>http://legislature.idaho.gov/idstat/Title63/T63CH30SECT63-3036B.htm</vt:lpwstr>
      </vt:variant>
      <vt:variant>
        <vt:lpwstr/>
      </vt:variant>
      <vt:variant>
        <vt:i4>2359359</vt:i4>
      </vt:variant>
      <vt:variant>
        <vt:i4>24</vt:i4>
      </vt:variant>
      <vt:variant>
        <vt:i4>0</vt:i4>
      </vt:variant>
      <vt:variant>
        <vt:i4>5</vt:i4>
      </vt:variant>
      <vt:variant>
        <vt:lpwstr>https://etax.dor.ga.gov/inctax/newregs/8-20-12_(4)_Regulation_560-7-8-_34.pdf</vt:lpwstr>
      </vt:variant>
      <vt:variant>
        <vt:lpwstr/>
      </vt:variant>
      <vt:variant>
        <vt:i4>6357044</vt:i4>
      </vt:variant>
      <vt:variant>
        <vt:i4>21</vt:i4>
      </vt:variant>
      <vt:variant>
        <vt:i4>0</vt:i4>
      </vt:variant>
      <vt:variant>
        <vt:i4>5</vt:i4>
      </vt:variant>
      <vt:variant>
        <vt:lpwstr>http://www.ct.gov/drs/cwp/view.asp?a=1510&amp;q=308166</vt:lpwstr>
      </vt:variant>
      <vt:variant>
        <vt:lpwstr/>
      </vt:variant>
      <vt:variant>
        <vt:i4>2687038</vt:i4>
      </vt:variant>
      <vt:variant>
        <vt:i4>18</vt:i4>
      </vt:variant>
      <vt:variant>
        <vt:i4>0</vt:i4>
      </vt:variant>
      <vt:variant>
        <vt:i4>5</vt:i4>
      </vt:variant>
      <vt:variant>
        <vt:lpwstr>http://www.cga.ct.gov/2011/PUB/chap229.htm</vt:lpwstr>
      </vt:variant>
      <vt:variant>
        <vt:lpwstr>Sec12-719.htm</vt:lpwstr>
      </vt:variant>
      <vt:variant>
        <vt:i4>5374076</vt:i4>
      </vt:variant>
      <vt:variant>
        <vt:i4>15</vt:i4>
      </vt:variant>
      <vt:variant>
        <vt:i4>0</vt:i4>
      </vt:variant>
      <vt:variant>
        <vt:i4>5</vt:i4>
      </vt:variant>
      <vt:variant>
        <vt:lpwstr>https://www.ftb.ca.gov/forms/2011/11_1017.pdf</vt:lpwstr>
      </vt:variant>
      <vt:variant>
        <vt:lpwstr/>
      </vt:variant>
      <vt:variant>
        <vt:i4>4915214</vt:i4>
      </vt:variant>
      <vt:variant>
        <vt:i4>12</vt:i4>
      </vt:variant>
      <vt:variant>
        <vt:i4>0</vt:i4>
      </vt:variant>
      <vt:variant>
        <vt:i4>5</vt:i4>
      </vt:variant>
      <vt:variant>
        <vt:lpwstr>http://www.leginfo.ca.gov/cgi-bin/displaycode?section=rtc&amp;group=18001-19000&amp;file=18661-18677</vt:lpwstr>
      </vt:variant>
      <vt:variant>
        <vt:lpwstr/>
      </vt:variant>
      <vt:variant>
        <vt:i4>8323143</vt:i4>
      </vt:variant>
      <vt:variant>
        <vt:i4>9</vt:i4>
      </vt:variant>
      <vt:variant>
        <vt:i4>0</vt:i4>
      </vt:variant>
      <vt:variant>
        <vt:i4>5</vt:i4>
      </vt:variant>
      <vt:variant>
        <vt:lpwstr>http://www.dfa.arkansas.gov/offices/policyAndLegal/Documents/it2006_3.pdf</vt:lpwstr>
      </vt:variant>
      <vt:variant>
        <vt:lpwstr/>
      </vt:variant>
      <vt:variant>
        <vt:i4>6488098</vt:i4>
      </vt:variant>
      <vt:variant>
        <vt:i4>6</vt:i4>
      </vt:variant>
      <vt:variant>
        <vt:i4>0</vt:i4>
      </vt:variant>
      <vt:variant>
        <vt:i4>5</vt:i4>
      </vt:variant>
      <vt:variant>
        <vt:lpwstr>http://www.lexisnexis.com/hottopics/arcode/Default.asp</vt:lpwstr>
      </vt:variant>
      <vt:variant>
        <vt:lpwstr/>
      </vt:variant>
      <vt:variant>
        <vt:i4>393299</vt:i4>
      </vt:variant>
      <vt:variant>
        <vt:i4>3</vt:i4>
      </vt:variant>
      <vt:variant>
        <vt:i4>0</vt:i4>
      </vt:variant>
      <vt:variant>
        <vt:i4>5</vt:i4>
      </vt:variant>
      <vt:variant>
        <vt:lpwstr>http://www.revenue.alabama.gov/rules/810-3-24-.01.pdf</vt:lpwstr>
      </vt:variant>
      <vt:variant>
        <vt:lpwstr/>
      </vt:variant>
      <vt:variant>
        <vt:i4>2031630</vt:i4>
      </vt:variant>
      <vt:variant>
        <vt:i4>0</vt:i4>
      </vt:variant>
      <vt:variant>
        <vt:i4>0</vt:i4>
      </vt:variant>
      <vt:variant>
        <vt:i4>5</vt:i4>
      </vt:variant>
      <vt:variant>
        <vt:lpwstr>http://alisondb.legislature.state.al.us/acas/ACASLoginMac.asp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dc:title>
  <dc:subject/>
  <dc:creator>LNS</dc:creator>
  <cp:keywords/>
  <cp:lastModifiedBy>Grigsby Crawford</cp:lastModifiedBy>
  <cp:revision>2</cp:revision>
  <cp:lastPrinted>2010-11-26T21:00:00Z</cp:lastPrinted>
  <dcterms:created xsi:type="dcterms:W3CDTF">2015-08-18T17:31:00Z</dcterms:created>
  <dcterms:modified xsi:type="dcterms:W3CDTF">2015-08-18T17:31:00Z</dcterms:modified>
</cp:coreProperties>
</file>